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D26AD">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2BC5907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6"/>
          <w:szCs w:val="36"/>
          <w:lang w:val="en-US" w:eastAsia="zh-CN"/>
        </w:rPr>
        <w:t>202</w:t>
      </w:r>
      <w:r>
        <w:rPr>
          <w:rFonts w:hint="eastAsia" w:ascii="Times New Roman" w:hAnsi="Times New Roman" w:eastAsia="黑体" w:cs="Times New Roman"/>
          <w:color w:val="000000"/>
          <w:sz w:val="36"/>
          <w:szCs w:val="36"/>
          <w:lang w:val="en-US" w:eastAsia="zh-CN"/>
        </w:rPr>
        <w:t>5</w:t>
      </w:r>
      <w:r>
        <w:rPr>
          <w:rFonts w:hint="default" w:ascii="Times New Roman" w:hAnsi="Times New Roman" w:eastAsia="黑体" w:cs="Times New Roman"/>
          <w:color w:val="000000"/>
          <w:sz w:val="36"/>
          <w:szCs w:val="36"/>
          <w:lang w:val="en-US" w:eastAsia="zh-CN"/>
        </w:rPr>
        <w:t>杭州市百强企业申报表填表说明</w:t>
      </w:r>
    </w:p>
    <w:p w14:paraId="5D8C852A">
      <w:pPr>
        <w:keepNext w:val="0"/>
        <w:keepLines w:val="0"/>
        <w:pageBreakBefore w:val="0"/>
        <w:widowControl/>
        <w:suppressLineNumbers w:val="0"/>
        <w:kinsoku/>
        <w:wordWrap/>
        <w:overflowPunct/>
        <w:topLinePunct w:val="0"/>
        <w:autoSpaceDE/>
        <w:autoSpaceDN/>
        <w:bidi w:val="0"/>
        <w:adjustRightInd w:val="0"/>
        <w:snapToGrid w:val="0"/>
        <w:spacing w:before="163" w:beforeLines="50" w:after="163" w:afterLines="50"/>
        <w:jc w:val="center"/>
        <w:textAlignment w:val="auto"/>
        <w:rPr>
          <w:rFonts w:hint="default" w:ascii="Times New Roman" w:hAnsi="Times New Roman" w:eastAsia="楷体_GB2312" w:cs="Times New Roman"/>
          <w:color w:val="000000"/>
          <w:sz w:val="30"/>
          <w:szCs w:val="30"/>
        </w:rPr>
      </w:pPr>
    </w:p>
    <w:p w14:paraId="5EFE69AE">
      <w:pPr>
        <w:keepNext w:val="0"/>
        <w:keepLines w:val="0"/>
        <w:pageBreakBefore w:val="0"/>
        <w:numPr>
          <w:ilvl w:val="0"/>
          <w:numId w:val="0"/>
        </w:numPr>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2025杭州市综合百强、制造业百强、数字经济百强</w:t>
      </w:r>
      <w:r>
        <w:rPr>
          <w:rFonts w:hint="default" w:ascii="Times New Roman" w:hAnsi="Times New Roman" w:eastAsia="仿宋_GB2312" w:cs="Times New Roman"/>
          <w:color w:val="auto"/>
          <w:sz w:val="32"/>
          <w:szCs w:val="32"/>
          <w:lang w:val="en-US" w:eastAsia="zh-CN"/>
        </w:rPr>
        <w:t>申报表主要栏目填报说明如下：</w:t>
      </w:r>
    </w:p>
    <w:p w14:paraId="7C5F299D">
      <w:pPr>
        <w:keepNext w:val="0"/>
        <w:keepLines w:val="0"/>
        <w:pageBreakBefore w:val="0"/>
        <w:numPr>
          <w:ilvl w:val="0"/>
          <w:numId w:val="1"/>
        </w:numPr>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黑体" w:hAnsi="黑体" w:eastAsia="黑体" w:cs="黑体"/>
          <w:b w:val="0"/>
          <w:bCs w:val="0"/>
          <w:color w:val="auto"/>
          <w:sz w:val="32"/>
          <w:szCs w:val="32"/>
          <w:lang w:val="en-US" w:eastAsia="zh-CN"/>
        </w:rPr>
        <w:t>企业性质栏：</w:t>
      </w:r>
      <w:r>
        <w:rPr>
          <w:rFonts w:hint="default" w:ascii="Times New Roman" w:hAnsi="Times New Roman" w:eastAsia="仿宋_GB2312" w:cs="Times New Roman"/>
          <w:color w:val="auto"/>
          <w:sz w:val="32"/>
          <w:szCs w:val="32"/>
          <w:lang w:val="en-US" w:eastAsia="zh-CN"/>
        </w:rPr>
        <w:t>请从“国有”、“民营”</w:t>
      </w:r>
      <w:r>
        <w:rPr>
          <w:rFonts w:hint="eastAsia" w:ascii="Times New Roman" w:hAnsi="Times New Roman" w:eastAsia="仿宋_GB2312" w:cs="Times New Roman"/>
          <w:color w:val="auto"/>
          <w:sz w:val="32"/>
          <w:szCs w:val="32"/>
          <w:lang w:val="en-US" w:eastAsia="zh-CN"/>
        </w:rPr>
        <w:t>、“其他”三</w:t>
      </w:r>
      <w:r>
        <w:rPr>
          <w:rFonts w:hint="default" w:ascii="Times New Roman" w:hAnsi="Times New Roman" w:eastAsia="仿宋_GB2312" w:cs="Times New Roman"/>
          <w:color w:val="auto"/>
          <w:sz w:val="32"/>
          <w:szCs w:val="32"/>
          <w:lang w:val="en-US" w:eastAsia="zh-CN"/>
        </w:rPr>
        <w:t>种性质中选一项打√。国有是指国有及国有控股企业，民营是指非国有企业，包括集体和私营企业等。</w:t>
      </w:r>
    </w:p>
    <w:p w14:paraId="02E03C85">
      <w:pPr>
        <w:keepNext w:val="0"/>
        <w:keepLines w:val="0"/>
        <w:pageBreakBefore w:val="0"/>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lang w:val="en-US" w:eastAsia="zh-CN"/>
        </w:rPr>
        <w:t>二、生产的产品或提供的服务栏：</w:t>
      </w:r>
      <w:r>
        <w:rPr>
          <w:rFonts w:hint="default" w:ascii="Times New Roman" w:hAnsi="Times New Roman" w:eastAsia="仿宋_GB2312" w:cs="Times New Roman"/>
          <w:color w:val="auto"/>
          <w:sz w:val="32"/>
          <w:szCs w:val="32"/>
          <w:highlight w:val="none"/>
          <w:lang w:val="en-US" w:eastAsia="zh-CN"/>
        </w:rPr>
        <w:t>指企业生产的主要产品或提供的主要服务，按在营业收入的占比由大到小排列，最多不超过3项。</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必须填写</w:t>
      </w:r>
      <w:r>
        <w:rPr>
          <w:rFonts w:hint="eastAsia" w:ascii="Times New Roman" w:hAnsi="Times New Roman" w:eastAsia="仿宋_GB2312" w:cs="Times New Roman"/>
          <w:b/>
          <w:bCs/>
          <w:color w:val="auto"/>
          <w:sz w:val="32"/>
          <w:szCs w:val="32"/>
          <w:highlight w:val="none"/>
          <w:lang w:val="en-US" w:eastAsia="zh-CN"/>
        </w:rPr>
        <w:t>）</w:t>
      </w:r>
    </w:p>
    <w:p w14:paraId="09B035BE">
      <w:pPr>
        <w:keepNext w:val="0"/>
        <w:keepLines w:val="0"/>
        <w:pageBreakBefore w:val="0"/>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highlight w:val="yellow"/>
          <w:lang w:val="en-US" w:eastAsia="zh-CN"/>
        </w:rPr>
      </w:pPr>
      <w:r>
        <w:rPr>
          <w:rFonts w:hint="eastAsia" w:ascii="黑体" w:hAnsi="黑体" w:eastAsia="黑体" w:cs="黑体"/>
          <w:b w:val="0"/>
          <w:bCs w:val="0"/>
          <w:color w:val="auto"/>
          <w:sz w:val="32"/>
          <w:szCs w:val="32"/>
          <w:lang w:val="en-US" w:eastAsia="zh-CN"/>
        </w:rPr>
        <w:t>三、指标栏：</w:t>
      </w:r>
      <w:r>
        <w:rPr>
          <w:rFonts w:hint="eastAsia" w:ascii="Times New Roman" w:hAnsi="Times New Roman" w:eastAsia="仿宋_GB2312" w:cs="Times New Roman"/>
          <w:color w:val="auto"/>
          <w:sz w:val="32"/>
          <w:szCs w:val="32"/>
          <w:highlight w:val="none"/>
          <w:lang w:val="en-US" w:eastAsia="zh-CN"/>
        </w:rPr>
        <w:t>综合百强</w:t>
      </w:r>
      <w:r>
        <w:rPr>
          <w:rFonts w:hint="default" w:ascii="Times New Roman" w:hAnsi="Times New Roman" w:eastAsia="仿宋_GB2312" w:cs="Times New Roman"/>
          <w:color w:val="auto"/>
          <w:sz w:val="32"/>
          <w:szCs w:val="32"/>
          <w:lang w:val="en-US" w:eastAsia="zh-CN"/>
        </w:rPr>
        <w:t>所有指标均按企业合并财务报表的数据填报，</w:t>
      </w:r>
      <w:r>
        <w:rPr>
          <w:rFonts w:hint="eastAsia" w:ascii="Times New Roman" w:hAnsi="Times New Roman" w:eastAsia="仿宋_GB2312" w:cs="Times New Roman"/>
          <w:color w:val="auto"/>
          <w:sz w:val="32"/>
          <w:szCs w:val="32"/>
          <w:lang w:val="en-US" w:eastAsia="zh-CN"/>
        </w:rPr>
        <w:t>制造业百强、数字经济百强</w:t>
      </w:r>
      <w:r>
        <w:rPr>
          <w:rFonts w:hint="default" w:ascii="Times New Roman" w:hAnsi="Times New Roman" w:eastAsia="仿宋_GB2312" w:cs="Times New Roman"/>
          <w:color w:val="auto"/>
          <w:sz w:val="32"/>
          <w:szCs w:val="32"/>
          <w:lang w:val="en-US" w:eastAsia="zh-CN"/>
        </w:rPr>
        <w:t>指标均按</w:t>
      </w:r>
      <w:r>
        <w:rPr>
          <w:rFonts w:hint="eastAsia" w:ascii="Times New Roman" w:hAnsi="Times New Roman" w:eastAsia="仿宋_GB2312" w:cs="Times New Roman"/>
          <w:color w:val="auto"/>
          <w:sz w:val="32"/>
          <w:szCs w:val="32"/>
          <w:lang w:val="en-US" w:eastAsia="zh-CN"/>
        </w:rPr>
        <w:t>单一企业</w:t>
      </w:r>
      <w:r>
        <w:rPr>
          <w:rFonts w:hint="default" w:ascii="Times New Roman" w:hAnsi="Times New Roman" w:eastAsia="仿宋_GB2312" w:cs="Times New Roman"/>
          <w:color w:val="auto"/>
          <w:sz w:val="32"/>
          <w:szCs w:val="32"/>
          <w:lang w:val="en-US" w:eastAsia="zh-CN"/>
        </w:rPr>
        <w:t>财务报表的数据填报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金额单位：万元人民币</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不保留小数位</w:t>
      </w:r>
      <w:r>
        <w:rPr>
          <w:rFonts w:hint="default" w:ascii="Times New Roman" w:hAnsi="Times New Roman" w:eastAsia="仿宋_GB2312" w:cs="Times New Roman"/>
          <w:color w:val="auto"/>
          <w:sz w:val="32"/>
          <w:szCs w:val="32"/>
          <w:lang w:val="en-US" w:eastAsia="zh-CN"/>
        </w:rPr>
        <w:t>。</w:t>
      </w:r>
    </w:p>
    <w:p w14:paraId="2852B5EE">
      <w:pPr>
        <w:keepNext w:val="0"/>
        <w:keepLines w:val="0"/>
        <w:pageBreakBefore w:val="0"/>
        <w:wordWrap/>
        <w:overflowPunct/>
        <w:topLinePunct w:val="0"/>
        <w:bidi w:val="0"/>
        <w:adjustRightInd w:val="0"/>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营业收入：</w:t>
      </w:r>
      <w:r>
        <w:rPr>
          <w:rFonts w:hint="default" w:ascii="Times New Roman" w:hAnsi="Times New Roman" w:eastAsia="仿宋_GB2312" w:cs="Times New Roman"/>
          <w:color w:val="auto"/>
          <w:sz w:val="32"/>
          <w:szCs w:val="32"/>
          <w:lang w:val="en-US" w:eastAsia="zh-CN"/>
        </w:rPr>
        <w:t>包括企业的所有收入，不含增值税，即主营业务和非主营业务、境内和境外的收入。不含非连续性经营活动及石油、酒类的代征消费税收入。商业银行的营业收入为利息收入与非利息营业收入之和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不扣减对应的支出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。保险公司的营业收入是保险费和年金收入扣除储蓄的资本收益或损失。</w:t>
      </w:r>
      <w:bookmarkStart w:id="0" w:name="_GoBack"/>
      <w:bookmarkEnd w:id="0"/>
    </w:p>
    <w:p w14:paraId="2B1F6A60">
      <w:pPr>
        <w:keepNext w:val="0"/>
        <w:keepLines w:val="0"/>
        <w:pageBreakBefore w:val="0"/>
        <w:wordWrap/>
        <w:overflowPunct/>
        <w:topLinePunct w:val="0"/>
        <w:bidi w:val="0"/>
        <w:adjustRightInd w:val="0"/>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利润总额：</w:t>
      </w:r>
      <w:r>
        <w:rPr>
          <w:rFonts w:hint="default" w:ascii="Times New Roman" w:hAnsi="Times New Roman" w:eastAsia="仿宋_GB2312" w:cs="Times New Roman"/>
          <w:color w:val="auto"/>
          <w:sz w:val="32"/>
          <w:szCs w:val="32"/>
          <w:lang w:val="en-US" w:eastAsia="zh-CN"/>
        </w:rPr>
        <w:t>所得税税前利润。</w:t>
      </w:r>
    </w:p>
    <w:p w14:paraId="343DD2B3">
      <w:pPr>
        <w:keepNext w:val="0"/>
        <w:keepLines w:val="0"/>
        <w:pageBreakBefore w:val="0"/>
        <w:wordWrap/>
        <w:overflowPunct/>
        <w:topLinePunct w:val="0"/>
        <w:bidi w:val="0"/>
        <w:adjustRightInd w:val="0"/>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净利润：</w:t>
      </w:r>
      <w:r>
        <w:rPr>
          <w:rFonts w:hint="default" w:ascii="Times New Roman" w:hAnsi="Times New Roman" w:eastAsia="仿宋_GB2312" w:cs="Times New Roman"/>
          <w:color w:val="auto"/>
          <w:sz w:val="32"/>
          <w:szCs w:val="32"/>
          <w:lang w:val="en-US" w:eastAsia="zh-CN"/>
        </w:rPr>
        <w:t>利润总额扣除所得税。</w:t>
      </w:r>
    </w:p>
    <w:p w14:paraId="5D57561A">
      <w:pPr>
        <w:keepNext w:val="0"/>
        <w:keepLines w:val="0"/>
        <w:pageBreakBefore w:val="0"/>
        <w:wordWrap/>
        <w:overflowPunct/>
        <w:topLinePunct w:val="0"/>
        <w:bidi w:val="0"/>
        <w:adjustRightInd w:val="0"/>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归属母公司所有者净利润</w:t>
      </w:r>
      <w:r>
        <w:rPr>
          <w:rFonts w:hint="eastAsia" w:ascii="Times New Roman" w:hAnsi="Times New Roman" w:eastAsia="仿宋_GB2312" w:cs="Times New Roman"/>
          <w:color w:val="auto"/>
          <w:sz w:val="32"/>
          <w:szCs w:val="32"/>
          <w:lang w:val="en-US" w:eastAsia="zh-CN"/>
        </w:rPr>
        <w:t>（仅综合百强填报）</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净利润扣除少数股东损益。</w:t>
      </w:r>
    </w:p>
    <w:p w14:paraId="593FB323">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资产总额：</w:t>
      </w:r>
      <w:r>
        <w:rPr>
          <w:rFonts w:hint="default" w:ascii="Times New Roman" w:hAnsi="Times New Roman" w:eastAsia="仿宋_GB2312" w:cs="Times New Roman"/>
          <w:color w:val="auto"/>
          <w:sz w:val="32"/>
          <w:szCs w:val="32"/>
          <w:lang w:val="en-US" w:eastAsia="zh-CN"/>
        </w:rPr>
        <w:t>年末的资产总额。</w:t>
      </w:r>
    </w:p>
    <w:p w14:paraId="2832845E">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所有者权益：</w:t>
      </w:r>
      <w:r>
        <w:rPr>
          <w:rFonts w:hint="default" w:ascii="Times New Roman" w:hAnsi="Times New Roman" w:eastAsia="仿宋_GB2312" w:cs="Times New Roman"/>
          <w:color w:val="auto"/>
          <w:sz w:val="32"/>
          <w:szCs w:val="32"/>
          <w:lang w:val="en-US" w:eastAsia="zh-CN"/>
        </w:rPr>
        <w:t>年末的所有者权益总额。</w:t>
      </w:r>
    </w:p>
    <w:p w14:paraId="40C8703F">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归属母公司所有者权益</w:t>
      </w:r>
      <w:r>
        <w:rPr>
          <w:rFonts w:hint="eastAsia" w:ascii="Times New Roman" w:hAnsi="Times New Roman" w:eastAsia="仿宋_GB2312" w:cs="Times New Roman"/>
          <w:color w:val="auto"/>
          <w:sz w:val="32"/>
          <w:szCs w:val="32"/>
          <w:lang w:val="en-US" w:eastAsia="zh-CN"/>
        </w:rPr>
        <w:t>（仅综合百强填报）</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所有者权益扣除少数股东权益。</w:t>
      </w:r>
    </w:p>
    <w:p w14:paraId="26754A4C">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纳税总额：</w:t>
      </w:r>
      <w:r>
        <w:rPr>
          <w:rFonts w:hint="default" w:ascii="Times New Roman" w:hAnsi="Times New Roman" w:eastAsia="仿宋_GB2312" w:cs="Times New Roman"/>
          <w:color w:val="auto"/>
          <w:sz w:val="32"/>
          <w:szCs w:val="32"/>
          <w:lang w:val="en-US" w:eastAsia="zh-CN"/>
        </w:rPr>
        <w:t>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14:paraId="046556F2">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研发费用：</w:t>
      </w:r>
      <w:r>
        <w:rPr>
          <w:rFonts w:hint="default" w:ascii="Times New Roman" w:hAnsi="Times New Roman" w:eastAsia="仿宋_GB2312" w:cs="Times New Roman"/>
          <w:color w:val="auto"/>
          <w:sz w:val="32"/>
          <w:szCs w:val="32"/>
          <w:lang w:val="en-US" w:eastAsia="zh-CN"/>
        </w:rPr>
        <w:t>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14:paraId="62697D69">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员工总数：</w:t>
      </w:r>
      <w:r>
        <w:rPr>
          <w:rFonts w:hint="default" w:ascii="Times New Roman" w:hAnsi="Times New Roman" w:eastAsia="仿宋_GB2312" w:cs="Times New Roman"/>
          <w:color w:val="auto"/>
          <w:sz w:val="32"/>
          <w:szCs w:val="32"/>
          <w:lang w:val="en-US" w:eastAsia="zh-CN"/>
        </w:rPr>
        <w:t>年度平均从业人数（</w:t>
      </w:r>
      <w:r>
        <w:rPr>
          <w:rFonts w:hint="eastAsia" w:ascii="Times New Roman" w:hAnsi="Times New Roman" w:eastAsia="仿宋_GB2312" w:cs="Times New Roman"/>
          <w:color w:val="auto"/>
          <w:sz w:val="32"/>
          <w:szCs w:val="32"/>
          <w:lang w:val="en-US" w:eastAsia="zh-CN"/>
        </w:rPr>
        <w:t>综合百强则</w:t>
      </w:r>
      <w:r>
        <w:rPr>
          <w:rFonts w:hint="default" w:ascii="Times New Roman" w:hAnsi="Times New Roman" w:eastAsia="仿宋_GB2312" w:cs="Times New Roman"/>
          <w:color w:val="auto"/>
          <w:sz w:val="32"/>
          <w:szCs w:val="32"/>
          <w:lang w:val="en-US" w:eastAsia="zh-CN"/>
        </w:rPr>
        <w:t>含所有被合并报表企业的人数）。</w:t>
      </w:r>
    </w:p>
    <w:p w14:paraId="6346EA88">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海外收入、海外资产、海外员工</w:t>
      </w:r>
      <w:r>
        <w:rPr>
          <w:rFonts w:hint="default" w:ascii="Times New Roman" w:hAnsi="Times New Roman" w:eastAsia="仿宋_GB2312" w:cs="Times New Roman"/>
          <w:color w:val="auto"/>
          <w:sz w:val="32"/>
          <w:szCs w:val="32"/>
          <w:lang w:val="en-US" w:eastAsia="zh-CN"/>
        </w:rPr>
        <w:t>是指企业在中国大陆以外的营业收入、资产、员工。海外收入以平均汇率折算</w:t>
      </w:r>
      <w:r>
        <w:rPr>
          <w:rFonts w:hint="eastAsia" w:ascii="Times New Roman" w:hAnsi="Times New Roman" w:eastAsia="仿宋_GB2312" w:cs="Times New Roman"/>
          <w:color w:val="auto"/>
          <w:sz w:val="32"/>
          <w:szCs w:val="32"/>
          <w:lang w:val="en-US" w:eastAsia="zh-CN"/>
        </w:rPr>
        <w:t>，海外资产以年底汇率折算</w:t>
      </w:r>
      <w:r>
        <w:rPr>
          <w:rFonts w:hint="default" w:ascii="Times New Roman" w:hAnsi="Times New Roman" w:eastAsia="仿宋_GB2312" w:cs="Times New Roman"/>
          <w:color w:val="auto"/>
          <w:sz w:val="32"/>
          <w:szCs w:val="32"/>
          <w:lang w:val="en-US" w:eastAsia="zh-CN"/>
        </w:rPr>
        <w:t>。</w:t>
      </w:r>
    </w:p>
    <w:p w14:paraId="32DE17F1">
      <w:pPr>
        <w:keepNext w:val="0"/>
        <w:keepLines w:val="0"/>
        <w:pageBreakBefore w:val="0"/>
        <w:numPr>
          <w:ilvl w:val="0"/>
          <w:numId w:val="2"/>
        </w:numPr>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黑体" w:hAnsi="黑体" w:eastAsia="黑体" w:cs="黑体"/>
          <w:b w:val="0"/>
          <w:bCs w:val="0"/>
          <w:color w:val="auto"/>
          <w:sz w:val="32"/>
          <w:szCs w:val="32"/>
          <w:lang w:val="en-US" w:eastAsia="zh-CN"/>
        </w:rPr>
        <w:t>企业信息栏：</w:t>
      </w:r>
      <w:r>
        <w:rPr>
          <w:rFonts w:hint="default" w:ascii="Times New Roman" w:hAnsi="Times New Roman" w:eastAsia="仿宋_GB2312" w:cs="Times New Roman"/>
          <w:color w:val="auto"/>
          <w:sz w:val="32"/>
          <w:szCs w:val="32"/>
          <w:lang w:val="en-US" w:eastAsia="zh-CN"/>
        </w:rPr>
        <w:t>请按照要求填写或打√。</w:t>
      </w:r>
    </w:p>
    <w:p w14:paraId="571563DE">
      <w:pPr>
        <w:pStyle w:val="2"/>
        <w:keepNext w:val="0"/>
        <w:keepLines w:val="0"/>
        <w:pageBreakBefore w:val="0"/>
        <w:numPr>
          <w:ilvl w:val="0"/>
          <w:numId w:val="0"/>
        </w:numPr>
        <w:wordWrap/>
        <w:overflowPunct/>
        <w:topLinePunct w:val="0"/>
        <w:bidi w:val="0"/>
        <w:spacing w:line="560" w:lineRule="exact"/>
        <w:ind w:right="45" w:rightChars="0"/>
        <w:rPr>
          <w:rFonts w:hint="eastAsia" w:ascii="仿宋_GB2312" w:hAnsi="仿宋_GB2312" w:eastAsia="仿宋_GB2312" w:cs="仿宋_GB2312"/>
          <w:b/>
          <w:bCs/>
          <w:sz w:val="32"/>
          <w:szCs w:val="32"/>
          <w:highlight w:val="red"/>
          <w:lang w:val="en-US" w:eastAsia="zh-CN"/>
        </w:rPr>
      </w:pPr>
      <w:r>
        <w:rPr>
          <w:rFonts w:hint="eastAsia" w:hAnsi="仿宋_GB2312" w:cs="仿宋_GB2312"/>
          <w:b/>
          <w:bCs/>
          <w:sz w:val="32"/>
          <w:szCs w:val="32"/>
          <w:highlight w:val="none"/>
          <w:lang w:val="en-US" w:eastAsia="zh-CN"/>
        </w:rPr>
        <w:t>综合</w:t>
      </w:r>
      <w:r>
        <w:rPr>
          <w:rFonts w:hint="eastAsia" w:ascii="仿宋_GB2312" w:hAnsi="仿宋_GB2312" w:eastAsia="仿宋_GB2312" w:cs="仿宋_GB2312"/>
          <w:b/>
          <w:bCs/>
          <w:sz w:val="32"/>
          <w:szCs w:val="32"/>
          <w:highlight w:val="none"/>
          <w:lang w:val="en-US" w:eastAsia="zh-CN"/>
        </w:rPr>
        <w:t>企业的行业分类代码</w:t>
      </w:r>
      <w:r>
        <w:rPr>
          <w:rStyle w:val="7"/>
          <w:rFonts w:hint="eastAsia" w:ascii="仿宋_GB2312" w:hAnsi="仿宋_GB2312" w:eastAsia="仿宋_GB2312" w:cs="仿宋_GB2312"/>
          <w:b/>
          <w:bCs/>
          <w:sz w:val="32"/>
          <w:szCs w:val="32"/>
          <w:highlight w:val="none"/>
          <w:lang w:val="en-US" w:eastAsia="zh-CN"/>
        </w:rPr>
        <w:footnoteReference w:id="0"/>
      </w:r>
      <w:r>
        <w:rPr>
          <w:rFonts w:hint="eastAsia" w:ascii="仿宋_GB2312" w:hAnsi="仿宋_GB2312" w:eastAsia="仿宋_GB2312" w:cs="仿宋_GB2312"/>
          <w:b/>
          <w:bCs/>
          <w:sz w:val="32"/>
          <w:szCs w:val="32"/>
          <w:highlight w:val="none"/>
          <w:lang w:val="en-US" w:eastAsia="zh-CN"/>
        </w:rPr>
        <w:t>如下</w:t>
      </w:r>
      <w:r>
        <w:rPr>
          <w:rFonts w:hint="eastAsia" w:ascii="仿宋_GB2312" w:hAnsi="仿宋_GB2312" w:eastAsia="仿宋_GB2312" w:cs="仿宋_GB2312"/>
          <w:b/>
          <w:bCs/>
          <w:sz w:val="32"/>
          <w:szCs w:val="32"/>
          <w:lang w:val="en-US" w:eastAsia="zh-CN"/>
        </w:rPr>
        <w:t>：</w:t>
      </w:r>
    </w:p>
    <w:tbl>
      <w:tblPr>
        <w:tblStyle w:val="5"/>
        <w:tblW w:w="8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1"/>
        <w:gridCol w:w="3000"/>
        <w:gridCol w:w="1180"/>
        <w:gridCol w:w="2850"/>
      </w:tblGrid>
      <w:tr w14:paraId="749D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blHeader/>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86A2BA5">
            <w:pPr>
              <w:keepNext w:val="0"/>
              <w:keepLines w:val="0"/>
              <w:widowControl/>
              <w:suppressLineNumbers w:val="0"/>
              <w:jc w:val="center"/>
              <w:textAlignment w:val="top"/>
              <w:rPr>
                <w:rFonts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FF91295">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0E9DFC">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B72FDF4">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行业名称</w:t>
            </w:r>
          </w:p>
        </w:tc>
      </w:tr>
      <w:tr w14:paraId="59C9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A00D93E">
            <w:pPr>
              <w:keepNext w:val="0"/>
              <w:keepLines w:val="0"/>
              <w:widowControl/>
              <w:suppressLineNumbers w:val="0"/>
              <w:jc w:val="center"/>
              <w:textAlignment w:val="top"/>
              <w:rPr>
                <w:rFonts w:hint="eastAsia" w:ascii="Times New Roman" w:hAnsi="Times New Roman" w:eastAsia="仿宋_GB2312" w:cs="仿宋"/>
                <w:b w:val="0"/>
                <w:bCs w:val="0"/>
                <w:i w:val="0"/>
                <w:iCs w:val="0"/>
                <w:color w:val="000000"/>
                <w:sz w:val="24"/>
                <w:szCs w:val="24"/>
                <w:u w:val="none"/>
              </w:rPr>
            </w:pPr>
            <w:r>
              <w:rPr>
                <w:rFonts w:hint="eastAsia" w:ascii="Times New Roman" w:hAnsi="Times New Roman" w:eastAsia="仿宋_GB2312" w:cs="仿宋"/>
                <w:b w:val="0"/>
                <w:bCs w:val="0"/>
                <w:i w:val="0"/>
                <w:iCs w:val="0"/>
                <w:color w:val="000000"/>
                <w:kern w:val="0"/>
                <w:sz w:val="24"/>
                <w:szCs w:val="24"/>
                <w:u w:val="none"/>
                <w:lang w:val="en-US" w:eastAsia="zh-CN" w:bidi="ar"/>
              </w:rPr>
              <w:t>A</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0B404C3">
            <w:pPr>
              <w:keepNext w:val="0"/>
              <w:keepLines w:val="0"/>
              <w:widowControl/>
              <w:suppressLineNumbers w:val="0"/>
              <w:jc w:val="both"/>
              <w:textAlignment w:val="top"/>
              <w:rPr>
                <w:rFonts w:hint="eastAsia" w:ascii="Times New Roman" w:hAnsi="Times New Roman" w:eastAsia="仿宋_GB2312" w:cs="仿宋"/>
                <w:b w:val="0"/>
                <w:bCs w:val="0"/>
                <w:i w:val="0"/>
                <w:iCs w:val="0"/>
                <w:color w:val="000000"/>
                <w:sz w:val="24"/>
                <w:szCs w:val="24"/>
                <w:u w:val="none"/>
              </w:rPr>
            </w:pPr>
            <w:r>
              <w:rPr>
                <w:rStyle w:val="9"/>
                <w:rFonts w:hint="eastAsia" w:ascii="Times New Roman" w:hAnsi="Times New Roman" w:eastAsia="仿宋_GB2312"/>
                <w:b w:val="0"/>
                <w:bCs w:val="0"/>
                <w:sz w:val="24"/>
                <w:szCs w:val="24"/>
                <w:lang w:val="en-US" w:eastAsia="zh-CN" w:bidi="ar"/>
              </w:rPr>
              <w:t>农、林、牧、渔业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2EB86AB">
            <w:pPr>
              <w:keepNext w:val="0"/>
              <w:keepLines w:val="0"/>
              <w:widowControl/>
              <w:suppressLineNumbers w:val="0"/>
              <w:jc w:val="center"/>
              <w:textAlignment w:val="top"/>
              <w:rPr>
                <w:rFonts w:hint="eastAsia" w:ascii="Times New Roman" w:hAnsi="Times New Roman" w:eastAsia="仿宋_GB2312" w:cs="仿宋"/>
                <w:b w:val="0"/>
                <w:bCs w:val="0"/>
                <w:i w:val="0"/>
                <w:iCs w:val="0"/>
                <w:color w:val="000000"/>
                <w:sz w:val="24"/>
                <w:szCs w:val="24"/>
                <w:u w:val="none"/>
              </w:rPr>
            </w:pPr>
            <w:r>
              <w:rPr>
                <w:rFonts w:hint="eastAsia" w:ascii="Times New Roman" w:hAnsi="Times New Roman" w:eastAsia="仿宋_GB2312" w:cs="仿宋"/>
                <w:b w:val="0"/>
                <w:bCs w:val="0"/>
                <w:i w:val="0"/>
                <w:iCs w:val="0"/>
                <w:color w:val="000000"/>
                <w:kern w:val="0"/>
                <w:sz w:val="24"/>
                <w:szCs w:val="24"/>
                <w:u w:val="none"/>
                <w:lang w:val="en-US" w:eastAsia="zh-CN" w:bidi="ar"/>
              </w:rPr>
              <w:t>B</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CA70811">
            <w:pPr>
              <w:keepNext w:val="0"/>
              <w:keepLines w:val="0"/>
              <w:widowControl/>
              <w:suppressLineNumbers w:val="0"/>
              <w:jc w:val="both"/>
              <w:textAlignment w:val="top"/>
              <w:rPr>
                <w:rFonts w:hint="eastAsia" w:ascii="Times New Roman" w:hAnsi="Times New Roman" w:eastAsia="仿宋_GB2312" w:cs="仿宋"/>
                <w:b w:val="0"/>
                <w:bCs w:val="0"/>
                <w:i w:val="0"/>
                <w:iCs w:val="0"/>
                <w:color w:val="000000"/>
                <w:sz w:val="24"/>
                <w:szCs w:val="24"/>
                <w:u w:val="none"/>
              </w:rPr>
            </w:pPr>
            <w:r>
              <w:rPr>
                <w:rStyle w:val="9"/>
                <w:rFonts w:ascii="Times New Roman" w:hAnsi="Times New Roman" w:eastAsia="仿宋_GB2312"/>
                <w:b w:val="0"/>
                <w:bCs w:val="0"/>
                <w:sz w:val="24"/>
                <w:szCs w:val="24"/>
                <w:lang w:val="en-US" w:eastAsia="zh-CN" w:bidi="ar"/>
              </w:rPr>
              <w:t>智能车载设备制造</w:t>
            </w:r>
          </w:p>
        </w:tc>
      </w:tr>
      <w:tr w14:paraId="6090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0A90F04">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C</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EB854E3">
            <w:pPr>
              <w:keepNext w:val="0"/>
              <w:keepLines w:val="0"/>
              <w:widowControl/>
              <w:suppressLineNumbers w:val="0"/>
              <w:jc w:val="both"/>
              <w:textAlignment w:val="top"/>
              <w:rPr>
                <w:rStyle w:val="9"/>
                <w:rFonts w:hint="default" w:ascii="Times New Roman" w:hAnsi="Times New Roman" w:eastAsia="仿宋_GB2312"/>
                <w:b w:val="0"/>
                <w:bCs w:val="0"/>
                <w:sz w:val="24"/>
                <w:szCs w:val="24"/>
                <w:lang w:val="en-US" w:eastAsia="zh-CN" w:bidi="ar"/>
              </w:rPr>
            </w:pPr>
            <w:r>
              <w:rPr>
                <w:rStyle w:val="9"/>
                <w:rFonts w:hint="eastAsia" w:ascii="Times New Roman" w:hAnsi="Times New Roman" w:eastAsia="仿宋_GB2312"/>
                <w:b w:val="0"/>
                <w:bCs w:val="0"/>
                <w:sz w:val="24"/>
                <w:szCs w:val="24"/>
                <w:lang w:val="en-US" w:eastAsia="zh-CN" w:bidi="ar"/>
              </w:rPr>
              <w:t>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FA92BDB">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D</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3C08BE4">
            <w:pPr>
              <w:keepNext w:val="0"/>
              <w:keepLines w:val="0"/>
              <w:widowControl/>
              <w:suppressLineNumbers w:val="0"/>
              <w:jc w:val="left"/>
              <w:rPr>
                <w:rStyle w:val="9"/>
                <w:rFonts w:ascii="Times New Roman" w:hAnsi="Times New Roman" w:eastAsia="仿宋_GB2312"/>
                <w:b w:val="0"/>
                <w:bCs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电力、热力、燃气及水生产和供应业</w:t>
            </w:r>
          </w:p>
        </w:tc>
      </w:tr>
      <w:tr w14:paraId="2685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E87D189">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E</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714BA6D">
            <w:pPr>
              <w:keepNext w:val="0"/>
              <w:keepLines w:val="0"/>
              <w:widowControl/>
              <w:suppressLineNumbers w:val="0"/>
              <w:jc w:val="left"/>
              <w:rPr>
                <w:rStyle w:val="9"/>
                <w:rFonts w:hint="eastAsia" w:ascii="Times New Roman" w:hAnsi="Times New Roman" w:eastAsia="仿宋_GB2312"/>
                <w:b w:val="0"/>
                <w:bCs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 xml:space="preserve">建筑业 </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C45FF0">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F</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D6C5E56">
            <w:pPr>
              <w:keepNext w:val="0"/>
              <w:keepLines w:val="0"/>
              <w:widowControl/>
              <w:suppressLineNumbers w:val="0"/>
              <w:jc w:val="left"/>
              <w:rPr>
                <w:rStyle w:val="9"/>
                <w:rFonts w:ascii="Times New Roman" w:hAnsi="Times New Roman" w:eastAsia="仿宋_GB2312"/>
                <w:b w:val="0"/>
                <w:bCs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批发和零售业</w:t>
            </w:r>
          </w:p>
        </w:tc>
      </w:tr>
      <w:tr w14:paraId="0BFE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EDBFB7D">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G</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D34413D">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 xml:space="preserve">交通运输、仓储和邮政业 </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C913A0">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H</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D50F55E">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住宿和餐饮业</w:t>
            </w:r>
          </w:p>
        </w:tc>
      </w:tr>
      <w:tr w14:paraId="6996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59EAE6A">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I</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870F574">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信息传输、软件和信息技术服务业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CDDB65A">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J</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E5590AD">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金融业</w:t>
            </w:r>
          </w:p>
        </w:tc>
      </w:tr>
      <w:tr w14:paraId="6CDE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5F1D4DA">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K</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D452313">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房地产业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D7C6A35">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L</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9EC05C7">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租赁和商务服务业</w:t>
            </w:r>
          </w:p>
        </w:tc>
      </w:tr>
      <w:tr w14:paraId="2BCA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A5337C2">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M</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724DD10">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科学研究和技术服务业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62AFAA">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N</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883CF9D">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水利、环境和公共设施管理业</w:t>
            </w:r>
          </w:p>
        </w:tc>
      </w:tr>
      <w:tr w14:paraId="60A7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857B46F">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O</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F1BB81B">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居民服务、修理和其他服务业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F3BFDFE">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P</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71A4476">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教育</w:t>
            </w:r>
          </w:p>
        </w:tc>
      </w:tr>
      <w:tr w14:paraId="6546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2897785">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Q</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17F5070">
            <w:pPr>
              <w:keepNext w:val="0"/>
              <w:keepLines w:val="0"/>
              <w:widowControl/>
              <w:suppressLineNumbers w:val="0"/>
              <w:jc w:val="left"/>
              <w:rPr>
                <w:rFonts w:hint="default"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卫生和社会工作</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6E1D6A">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R</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4CACC24">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文化、体育和娱乐业</w:t>
            </w:r>
          </w:p>
        </w:tc>
      </w:tr>
      <w:tr w14:paraId="1E3C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C632708">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S</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697BF7E">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公共管理、社会保障和社会组织</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027E589">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D0B4DFC">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国际组织</w:t>
            </w:r>
          </w:p>
        </w:tc>
      </w:tr>
    </w:tbl>
    <w:p w14:paraId="4F0B555D">
      <w:pPr>
        <w:rPr>
          <w:rFonts w:hint="eastAsia"/>
          <w:lang w:val="en-US" w:eastAsia="zh-CN"/>
        </w:rPr>
      </w:pPr>
    </w:p>
    <w:p w14:paraId="2F284EF3">
      <w:pPr>
        <w:pStyle w:val="2"/>
        <w:keepNext w:val="0"/>
        <w:keepLines w:val="0"/>
        <w:pageBreakBefore w:val="0"/>
        <w:numPr>
          <w:ilvl w:val="0"/>
          <w:numId w:val="0"/>
        </w:numPr>
        <w:wordWrap/>
        <w:overflowPunct/>
        <w:topLinePunct w:val="0"/>
        <w:bidi w:val="0"/>
        <w:spacing w:line="560" w:lineRule="exact"/>
        <w:ind w:right="45" w:righ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制造业企业的行业分类代码</w:t>
      </w:r>
      <w:r>
        <w:rPr>
          <w:rStyle w:val="7"/>
          <w:rFonts w:hint="eastAsia" w:ascii="仿宋_GB2312" w:hAnsi="仿宋_GB2312" w:eastAsia="仿宋_GB2312" w:cs="仿宋_GB2312"/>
          <w:b/>
          <w:bCs/>
          <w:sz w:val="32"/>
          <w:szCs w:val="32"/>
          <w:highlight w:val="none"/>
          <w:lang w:val="en-US" w:eastAsia="zh-CN"/>
        </w:rPr>
        <w:footnoteReference w:id="1"/>
      </w:r>
      <w:r>
        <w:rPr>
          <w:rFonts w:hint="eastAsia" w:ascii="仿宋_GB2312" w:hAnsi="仿宋_GB2312" w:eastAsia="仿宋_GB2312" w:cs="仿宋_GB2312"/>
          <w:b/>
          <w:bCs/>
          <w:sz w:val="32"/>
          <w:szCs w:val="32"/>
          <w:highlight w:val="none"/>
          <w:lang w:val="en-US" w:eastAsia="zh-CN"/>
        </w:rPr>
        <w:t>如下</w:t>
      </w:r>
      <w:r>
        <w:rPr>
          <w:rFonts w:hint="eastAsia" w:ascii="仿宋_GB2312" w:hAnsi="仿宋_GB2312" w:eastAsia="仿宋_GB2312" w:cs="仿宋_GB2312"/>
          <w:b/>
          <w:bCs/>
          <w:sz w:val="32"/>
          <w:szCs w:val="32"/>
          <w:lang w:val="en-US" w:eastAsia="zh-CN"/>
        </w:rPr>
        <w:t>：</w:t>
      </w:r>
    </w:p>
    <w:tbl>
      <w:tblPr>
        <w:tblStyle w:val="5"/>
        <w:tblW w:w="8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0"/>
        <w:gridCol w:w="3000"/>
        <w:gridCol w:w="1180"/>
        <w:gridCol w:w="2850"/>
      </w:tblGrid>
      <w:tr w14:paraId="6DC2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2447424">
            <w:pPr>
              <w:keepNext w:val="0"/>
              <w:keepLines w:val="0"/>
              <w:widowControl/>
              <w:suppressLineNumbers w:val="0"/>
              <w:jc w:val="center"/>
              <w:textAlignment w:val="top"/>
              <w:rPr>
                <w:rFonts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033187E">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6F0877">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0CD5005">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行业名称</w:t>
            </w:r>
          </w:p>
        </w:tc>
      </w:tr>
      <w:tr w14:paraId="3749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3A3F053">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A572DFA">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农副食品加工业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FBAF90">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E77539A">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食品制造业</w:t>
            </w:r>
          </w:p>
        </w:tc>
      </w:tr>
      <w:tr w14:paraId="3318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DAA1829">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09AE96D">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酒、饮料和精制茶制造业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39B85F">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B7CF245">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烟草制品业</w:t>
            </w:r>
          </w:p>
        </w:tc>
      </w:tr>
      <w:tr w14:paraId="6C37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367F4FE">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FD575B9">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纺织业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A129EF3">
            <w:pPr>
              <w:keepNext w:val="0"/>
              <w:keepLines w:val="0"/>
              <w:widowControl/>
              <w:suppressLineNumbers w:val="0"/>
              <w:jc w:val="center"/>
              <w:textAlignment w:val="center"/>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F1EC786">
            <w:pPr>
              <w:keepNext w:val="0"/>
              <w:keepLines w:val="0"/>
              <w:widowControl/>
              <w:suppressLineNumbers w:val="0"/>
              <w:jc w:val="left"/>
              <w:textAlignment w:val="center"/>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纺织服装、服饰业</w:t>
            </w:r>
          </w:p>
        </w:tc>
      </w:tr>
      <w:tr w14:paraId="2084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5D4A5DB">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71E5887">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皮革、毛皮、羽毛及其制品和制鞋业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9C9780E">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仿宋"/>
                <w:i w:val="0"/>
                <w:iCs w:val="0"/>
                <w:color w:val="000000"/>
                <w:sz w:val="24"/>
                <w:szCs w:val="24"/>
                <w:u w:val="none"/>
                <w:lang w:val="en-US" w:eastAsia="zh-CN"/>
              </w:rPr>
              <w:t>20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B5390E2">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木材加工和木、竹、藤、棕、草制品业</w:t>
            </w:r>
          </w:p>
        </w:tc>
      </w:tr>
      <w:tr w14:paraId="51FF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63DAFC4">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1EA671A">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家具制造业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1AEFCE">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E2F512A">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造纸和纸制品业</w:t>
            </w:r>
          </w:p>
        </w:tc>
      </w:tr>
      <w:tr w14:paraId="2C57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175F9A7">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DEA4319">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印刷和记录媒介复制业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51E4E74">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A291963">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文教、工美、体育和娱乐用品制造业</w:t>
            </w:r>
          </w:p>
        </w:tc>
      </w:tr>
      <w:tr w14:paraId="16E6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56F4B81">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919601A">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石油、煤炭及其他燃料加工业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0D63EC">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AE86CA3">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化学原料和化学制品制造业</w:t>
            </w:r>
          </w:p>
        </w:tc>
      </w:tr>
      <w:tr w14:paraId="14B4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238BFCE">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A76E6B1">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医药制造业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402432">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DECB3FD">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化学纤维制造业</w:t>
            </w:r>
          </w:p>
        </w:tc>
      </w:tr>
      <w:tr w14:paraId="1CD1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6D7B809">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C8429C3">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橡胶和塑料制品业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8A7EA9F">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648128F">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非金属矿物制品业</w:t>
            </w:r>
          </w:p>
        </w:tc>
      </w:tr>
      <w:tr w14:paraId="5355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2DA564A">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B35C982">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黑色金属冶炼和压延加工业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71C5ACB">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36D554B">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 xml:space="preserve">有色金属冶炼和压延加工业 </w:t>
            </w:r>
          </w:p>
        </w:tc>
      </w:tr>
      <w:tr w14:paraId="2C60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B7E87B7">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4129327">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金属制品业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54B7A0">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D4C86E0">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通用设备制造业</w:t>
            </w:r>
          </w:p>
        </w:tc>
      </w:tr>
      <w:tr w14:paraId="6254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A7BFEC9">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886B5DC">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专用设备制造业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2E001A0">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D463A8E">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 xml:space="preserve">汽车制造业 </w:t>
            </w:r>
          </w:p>
        </w:tc>
      </w:tr>
      <w:tr w14:paraId="2540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5766CAE">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A8E92C0">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铁路、船舶、航空航天和其他运输设备制造业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BF0E48B">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4805235">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电气机械和器材制造业</w:t>
            </w:r>
          </w:p>
        </w:tc>
      </w:tr>
      <w:tr w14:paraId="5C60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D2F3271">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AAB066F">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计算机、通信和其他电子设备制造业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DADEB4A">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40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21B63A3">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仪器仪表制造业</w:t>
            </w:r>
          </w:p>
        </w:tc>
      </w:tr>
      <w:tr w14:paraId="34BC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8FE47BD">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41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713EC55">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 xml:space="preserve">其他制造业 </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383DCB1">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42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1311E4F">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 xml:space="preserve">废弃资源综合利用业 </w:t>
            </w:r>
          </w:p>
        </w:tc>
      </w:tr>
      <w:tr w14:paraId="2411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E7DE1F2">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43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D23801C">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金属制品、机械和设备修理业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AC0AFE3">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30FC545">
            <w:pPr>
              <w:keepNext w:val="0"/>
              <w:keepLines w:val="0"/>
              <w:widowControl/>
              <w:suppressLineNumbers w:val="0"/>
              <w:jc w:val="both"/>
              <w:textAlignment w:val="top"/>
              <w:rPr>
                <w:rFonts w:hint="eastAsia" w:ascii="Times New Roman" w:hAnsi="Times New Roman" w:eastAsia="仿宋_GB2312" w:cs="仿宋"/>
                <w:i w:val="0"/>
                <w:iCs w:val="0"/>
                <w:color w:val="000000"/>
                <w:sz w:val="24"/>
                <w:szCs w:val="24"/>
                <w:u w:val="none"/>
              </w:rPr>
            </w:pPr>
          </w:p>
        </w:tc>
      </w:tr>
    </w:tbl>
    <w:p w14:paraId="641A6DB3">
      <w:pPr>
        <w:pStyle w:val="2"/>
        <w:keepNext w:val="0"/>
        <w:keepLines w:val="0"/>
        <w:pageBreakBefore w:val="0"/>
        <w:numPr>
          <w:ilvl w:val="0"/>
          <w:numId w:val="0"/>
        </w:numPr>
        <w:wordWrap/>
        <w:overflowPunct/>
        <w:topLinePunct w:val="0"/>
        <w:bidi w:val="0"/>
        <w:spacing w:line="560" w:lineRule="exact"/>
        <w:ind w:right="45" w:righ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数字经济企业的行业分类代码</w:t>
      </w:r>
      <w:r>
        <w:rPr>
          <w:rStyle w:val="7"/>
          <w:rFonts w:hint="eastAsia" w:ascii="仿宋_GB2312" w:hAnsi="仿宋_GB2312" w:eastAsia="仿宋_GB2312" w:cs="仿宋_GB2312"/>
          <w:b/>
          <w:bCs/>
          <w:sz w:val="32"/>
          <w:szCs w:val="32"/>
          <w:lang w:val="en-US" w:eastAsia="zh-CN"/>
        </w:rPr>
        <w:footnoteReference w:id="2"/>
      </w:r>
      <w:r>
        <w:rPr>
          <w:rFonts w:hint="eastAsia" w:ascii="仿宋_GB2312" w:hAnsi="仿宋_GB2312" w:eastAsia="仿宋_GB2312" w:cs="仿宋_GB2312"/>
          <w:b/>
          <w:bCs/>
          <w:sz w:val="32"/>
          <w:szCs w:val="32"/>
          <w:lang w:val="en-US" w:eastAsia="zh-CN"/>
        </w:rPr>
        <w:t>如下：</w:t>
      </w:r>
    </w:p>
    <w:tbl>
      <w:tblPr>
        <w:tblStyle w:val="5"/>
        <w:tblW w:w="8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0"/>
        <w:gridCol w:w="3000"/>
        <w:gridCol w:w="1180"/>
        <w:gridCol w:w="2850"/>
      </w:tblGrid>
      <w:tr w14:paraId="6B80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14:paraId="180D8934">
            <w:pPr>
              <w:keepNext w:val="0"/>
              <w:keepLines w:val="0"/>
              <w:widowControl/>
              <w:suppressLineNumbers w:val="0"/>
              <w:jc w:val="left"/>
              <w:textAlignment w:val="center"/>
              <w:rPr>
                <w:rFonts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1、计算机、通信和其他电子设备制造业</w:t>
            </w:r>
          </w:p>
        </w:tc>
      </w:tr>
      <w:tr w14:paraId="23C1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9B89EC4">
            <w:pPr>
              <w:keepNext w:val="0"/>
              <w:keepLines w:val="0"/>
              <w:widowControl/>
              <w:suppressLineNumbers w:val="0"/>
              <w:jc w:val="center"/>
              <w:textAlignment w:val="top"/>
              <w:rPr>
                <w:rFonts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72B8F97">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CA0B552">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620FCE2">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14:paraId="7D90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B21BD44">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BCBDC61">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计算机整机制造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11545D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7F9313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智能车载设备制造</w:t>
            </w:r>
          </w:p>
        </w:tc>
      </w:tr>
      <w:tr w14:paraId="6509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FD04C64">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C85A023">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计算机零部件制造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8145AD4">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C2BE96C">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智能无人飞行器制造</w:t>
            </w:r>
          </w:p>
        </w:tc>
      </w:tr>
      <w:tr w14:paraId="4ADC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9E7872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CEEEC1C">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计算机外围设备制造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36618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CF9728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服务消费机器人制造</w:t>
            </w:r>
          </w:p>
        </w:tc>
      </w:tr>
      <w:tr w14:paraId="3B9B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32BAEF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CD74377">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工业控制计算机及系统制造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2979E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C9A51D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其他智能消费设备制造</w:t>
            </w:r>
          </w:p>
        </w:tc>
      </w:tr>
      <w:tr w14:paraId="2CBB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E5D976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12F2154">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信息安全设备制造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0702930">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6C32DDD">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电子真空器件制造</w:t>
            </w:r>
          </w:p>
        </w:tc>
      </w:tr>
      <w:tr w14:paraId="7C74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CB7792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1090915">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其他计算机制造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110EDE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C7523E8">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半导体分立器件制造</w:t>
            </w:r>
          </w:p>
        </w:tc>
      </w:tr>
      <w:tr w14:paraId="3520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160A95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3921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203DB11">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通信系统设备制造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A023A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D128AFD">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集成电路制造</w:t>
            </w:r>
          </w:p>
        </w:tc>
      </w:tr>
      <w:tr w14:paraId="5CCC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52CB4C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3922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BA4F6FF">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通信终端设备制造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1DC3E3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29E8F43">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显示器件制造</w:t>
            </w:r>
          </w:p>
        </w:tc>
      </w:tr>
      <w:tr w14:paraId="1F26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D746D4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58469F4">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广播电视节目制作及发射设备制造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A12C714">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75E9409">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半导体照明器件制造</w:t>
            </w:r>
          </w:p>
        </w:tc>
      </w:tr>
      <w:tr w14:paraId="3437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6AB4D5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D1D926A">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广播电视接收设备制造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44FD42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C4C3CE9">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光电子器件制造</w:t>
            </w:r>
          </w:p>
        </w:tc>
      </w:tr>
      <w:tr w14:paraId="5AF0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4805A6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BECB38F">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广播电视专用配件制造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719BA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4C13286">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其他电子器件制造</w:t>
            </w:r>
          </w:p>
        </w:tc>
      </w:tr>
      <w:tr w14:paraId="55CE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0893FD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27D7262">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专业音响设备制造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1F33260">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638F46A">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电阻电容电感元件制造</w:t>
            </w:r>
          </w:p>
        </w:tc>
      </w:tr>
      <w:tr w14:paraId="1BC2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A3BED8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8A35703">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应用电视设备及其他广播电视设备制造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3C76BC0">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64F791D">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电子电路制造</w:t>
            </w:r>
          </w:p>
        </w:tc>
      </w:tr>
      <w:tr w14:paraId="1BB2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28D3556">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3940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FEBF939">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雷达及配套设备制造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EAFF38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B4D98A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敏感元件及传感器制造</w:t>
            </w:r>
          </w:p>
        </w:tc>
      </w:tr>
      <w:tr w14:paraId="1C53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27D0B9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3951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92DED9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电视机制造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92383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D2E364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电声器件及零件制造</w:t>
            </w:r>
          </w:p>
        </w:tc>
      </w:tr>
      <w:tr w14:paraId="7172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B44432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3952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2D8113E">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音响设备制造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F927640">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FB73E72">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电子专用材料制造</w:t>
            </w:r>
          </w:p>
        </w:tc>
      </w:tr>
      <w:tr w14:paraId="091E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CDE197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3953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141E762">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影视录放设备制造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EF98E2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0B3C513">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其他电子元件制造</w:t>
            </w:r>
          </w:p>
        </w:tc>
      </w:tr>
      <w:tr w14:paraId="3DBF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4EE99DD">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294727C">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可穿戴智能设备制造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CE7B43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3990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BCD8B9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其他电子设备制造</w:t>
            </w:r>
          </w:p>
        </w:tc>
      </w:tr>
      <w:tr w14:paraId="0F59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14:paraId="30E87EA2">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2、电子信息机电制造业</w:t>
            </w:r>
          </w:p>
        </w:tc>
      </w:tr>
      <w:tr w14:paraId="5502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479AE636">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20E10D79">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1B89F6FC">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30B50F8F">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14:paraId="62F4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6FCDC0F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2330</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4DBD7B7C">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记录媒介复制</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122CE540">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3833</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6444964F">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光缆制造</w:t>
            </w:r>
          </w:p>
        </w:tc>
      </w:tr>
      <w:tr w14:paraId="64C2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370E54D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2664</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38F4854A">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文化用信息化学品制造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2943D3B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3841</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5FE07B71">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锂离子电池制造</w:t>
            </w:r>
          </w:p>
        </w:tc>
      </w:tr>
      <w:tr w14:paraId="135A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36E3920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3813</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5404C52A">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微特电机及组件制造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540FAED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3842</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1A1539AB">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镍氢电池制造</w:t>
            </w:r>
          </w:p>
        </w:tc>
      </w:tr>
      <w:tr w14:paraId="477D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458B5BA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3822</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7C8E63B8">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电容器及其配套设备制造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5429FF3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3843</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6EAB06D1">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铅蓄电池制造</w:t>
            </w:r>
          </w:p>
        </w:tc>
      </w:tr>
      <w:tr w14:paraId="22A5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1293B37D">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3824</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07FFB2BC">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电力电子元器件制造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6762007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3844</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751952B8">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锌锰电池制造</w:t>
            </w:r>
          </w:p>
        </w:tc>
      </w:tr>
      <w:tr w14:paraId="372F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3760502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3825</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3432377A">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光伏设备及元器件制造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455BD44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3849</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7525EBB2">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其他电池制造</w:t>
            </w:r>
          </w:p>
        </w:tc>
      </w:tr>
      <w:tr w14:paraId="7DC9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103421E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3831</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3549A979">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电线、电缆制造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64A9E9A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3871</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21B8B1C1">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电光源制造</w:t>
            </w:r>
          </w:p>
        </w:tc>
      </w:tr>
      <w:tr w14:paraId="6A27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25C6E69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3832</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7CCA224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光纤制造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298FB30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3874</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2AE17CAC">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智能照明器具制造</w:t>
            </w:r>
          </w:p>
        </w:tc>
      </w:tr>
      <w:tr w14:paraId="09C3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14:paraId="02FC7CCE">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3、专用电子设备制造业</w:t>
            </w:r>
          </w:p>
        </w:tc>
      </w:tr>
      <w:tr w14:paraId="3C5F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1B96C091">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16F80503">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24F1E9C1">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32D1C8CC">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14:paraId="0305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7C1C7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3472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B16AFB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幻灯及投影设备制造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5030A0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4012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73EC494">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电工仪器仪表制造</w:t>
            </w:r>
          </w:p>
        </w:tc>
      </w:tr>
      <w:tr w14:paraId="22DC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E338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3475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2561F1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 xml:space="preserve">计算器及货币专用设备制造 </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DA24696">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D51034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环境监测专用仪器仪表制造</w:t>
            </w:r>
          </w:p>
        </w:tc>
      </w:tr>
      <w:tr w14:paraId="027B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3AD2B4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3491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CC29FFA">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工业机器人制造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C7E708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D2B2C7C">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运输设备及生产用计数仪表制造</w:t>
            </w:r>
          </w:p>
        </w:tc>
      </w:tr>
      <w:tr w14:paraId="69BE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385A54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3493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34B6EC9">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增材制造装备制造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1FCE36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D3962AD">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导航、测绘、气象及海洋专用仪器制造</w:t>
            </w:r>
          </w:p>
        </w:tc>
      </w:tr>
      <w:tr w14:paraId="224D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8586B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0A957B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半导体器件专用设备制造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55A093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9E152BF">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农林牧渔专用仪器仪表制造</w:t>
            </w:r>
          </w:p>
        </w:tc>
      </w:tr>
      <w:tr w14:paraId="3FDF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DA7C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B11D0A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电子元器件与机电组件设备制造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68CC6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41422BB">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地质勘探和地震专用仪器制造</w:t>
            </w:r>
          </w:p>
        </w:tc>
      </w:tr>
      <w:tr w14:paraId="495C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28F8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443625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其他电子专用设备制造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7A59F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3575271">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教学专用仪器制造</w:t>
            </w:r>
          </w:p>
        </w:tc>
      </w:tr>
      <w:tr w14:paraId="749D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2B67BFD">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3581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D5C01C4">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医疗诊断、监护及治疗设备制造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6AFFAD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F2FE805">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核子及核辐射测量仪器制造</w:t>
            </w:r>
          </w:p>
        </w:tc>
      </w:tr>
      <w:tr w14:paraId="013A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70AF3F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3891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0607E5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电气信号设备装置制造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4D99F3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55C8717">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电子测量仪器制造</w:t>
            </w:r>
          </w:p>
        </w:tc>
      </w:tr>
      <w:tr w14:paraId="077D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C300000">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4011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7C95677">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工业自动控制系统装置制造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9F2DDE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653D678">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其他专用仪器制造</w:t>
            </w:r>
          </w:p>
        </w:tc>
      </w:tr>
      <w:tr w14:paraId="4038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14:paraId="7D6ECEE7">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4、电信、广播电视和卫星传输服务业</w:t>
            </w:r>
          </w:p>
        </w:tc>
      </w:tr>
      <w:tr w14:paraId="0772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031E5E80">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6DF5503B">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780703F6">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7D86E99F">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14:paraId="760A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27643EC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6311</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0B1DF7C4">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固定电信服务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7F6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1856F6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无线广播电视传输服务</w:t>
            </w:r>
          </w:p>
        </w:tc>
      </w:tr>
      <w:tr w14:paraId="2B04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5751F42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6312</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3B0FC052">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移动电信服务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B2B0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6331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7FD252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广播电视卫星传输服务</w:t>
            </w:r>
          </w:p>
        </w:tc>
      </w:tr>
      <w:tr w14:paraId="2A95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1BB73FC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6319</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0F72C344">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其他电信服务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696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6339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10D44C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其他卫星传输服务</w:t>
            </w:r>
          </w:p>
        </w:tc>
      </w:tr>
      <w:tr w14:paraId="38CB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C991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BE1C4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有线广播电视传输服务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F3F62">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75D1B0F7">
            <w:pPr>
              <w:rPr>
                <w:rFonts w:hint="eastAsia" w:ascii="宋体" w:hAnsi="宋体" w:eastAsia="宋体" w:cs="宋体"/>
                <w:i w:val="0"/>
                <w:iCs w:val="0"/>
                <w:color w:val="000000"/>
                <w:sz w:val="22"/>
                <w:szCs w:val="22"/>
                <w:u w:val="none"/>
              </w:rPr>
            </w:pPr>
          </w:p>
        </w:tc>
      </w:tr>
      <w:tr w14:paraId="35FC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14:paraId="21913FB8">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5.互联网及其相关服务业</w:t>
            </w:r>
          </w:p>
        </w:tc>
      </w:tr>
      <w:tr w14:paraId="27A7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6BBDC2DE">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2DF1AC37">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19866D8A">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438036CD">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14:paraId="73AC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59A6812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6020</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78602AE2">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快递服务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77BC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6490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4CC7B1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其他互联网服务</w:t>
            </w:r>
          </w:p>
        </w:tc>
      </w:tr>
      <w:tr w14:paraId="15C9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92D7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6410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ACFEB5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互联网接入及相关服务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91AD9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6637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F5904A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网络借贷服务</w:t>
            </w:r>
          </w:p>
        </w:tc>
      </w:tr>
      <w:tr w14:paraId="1E77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8839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6421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207F08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互联网搜索服务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2367E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6930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3C1DEA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非金融机构支付服务</w:t>
            </w:r>
          </w:p>
        </w:tc>
      </w:tr>
      <w:tr w14:paraId="0D0A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B5944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6422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614697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互联网游戏服务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1E59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6940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71DD6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金融信息服务</w:t>
            </w:r>
          </w:p>
        </w:tc>
      </w:tr>
      <w:tr w14:paraId="5D2E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DE0D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6429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2DA7E5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互联网其他信息服务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34075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7251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DF77FE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互联网广告服务</w:t>
            </w:r>
          </w:p>
        </w:tc>
      </w:tr>
      <w:tr w14:paraId="4C79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2C3E9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E5FC7A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互联网生产服务平台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7B8A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7272</w:t>
            </w:r>
          </w:p>
        </w:tc>
        <w:tc>
          <w:tcPr>
            <w:tcW w:w="2850" w:type="dxa"/>
            <w:tcBorders>
              <w:top w:val="single" w:color="000000" w:sz="4" w:space="0"/>
              <w:left w:val="single" w:color="000000" w:sz="4" w:space="0"/>
              <w:bottom w:val="single" w:color="000000" w:sz="4" w:space="0"/>
              <w:right w:val="single" w:color="000000" w:sz="4" w:space="0"/>
            </w:tcBorders>
            <w:noWrap w:val="0"/>
            <w:vAlign w:val="bottom"/>
          </w:tcPr>
          <w:p w14:paraId="6CFBA9FE">
            <w:pPr>
              <w:keepNext w:val="0"/>
              <w:keepLines w:val="0"/>
              <w:widowControl/>
              <w:suppressLineNumbers w:val="0"/>
              <w:jc w:val="both"/>
              <w:textAlignment w:val="bottom"/>
              <w:rPr>
                <w:rFonts w:hint="eastAsia" w:ascii="仿宋" w:hAnsi="仿宋" w:eastAsia="仿宋" w:cs="仿宋"/>
                <w:i w:val="0"/>
                <w:iCs w:val="0"/>
                <w:color w:val="000000"/>
                <w:sz w:val="24"/>
                <w:szCs w:val="24"/>
                <w:u w:val="none"/>
              </w:rPr>
            </w:pPr>
            <w:r>
              <w:rPr>
                <w:rStyle w:val="9"/>
                <w:lang w:val="en-US" w:eastAsia="zh-CN" w:bidi="ar"/>
              </w:rPr>
              <w:t>安全系统监控服务</w:t>
            </w:r>
          </w:p>
        </w:tc>
      </w:tr>
      <w:tr w14:paraId="2D1F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2179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8DD8AB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互联网生活服务平台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3DA0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7441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160390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遥感测绘服务</w:t>
            </w:r>
          </w:p>
        </w:tc>
      </w:tr>
      <w:tr w14:paraId="774C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1EEA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1BE23C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互联网科技创新平台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2B15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7449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CB29C4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其他测绘地理信息服务</w:t>
            </w:r>
          </w:p>
        </w:tc>
      </w:tr>
      <w:tr w14:paraId="3B37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56C6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35D33C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互联网公共服务平台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34356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7491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8A5665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工业设计服务</w:t>
            </w:r>
          </w:p>
        </w:tc>
      </w:tr>
      <w:tr w14:paraId="2278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41C3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93A626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其他互联网平台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6E65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7517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91174D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三维（3D)打印技术推广服务</w:t>
            </w:r>
          </w:p>
        </w:tc>
      </w:tr>
      <w:tr w14:paraId="4706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41A8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6440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390F35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互联网安全服务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DD7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3FFFCA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电子游艺厅娱乐活动</w:t>
            </w:r>
          </w:p>
        </w:tc>
      </w:tr>
      <w:tr w14:paraId="6894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987F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6450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EDCC18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互联网数据服务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B12A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AE4679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网吧活动</w:t>
            </w:r>
          </w:p>
        </w:tc>
      </w:tr>
      <w:tr w14:paraId="00EB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14:paraId="4033BDB3">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6、软件和信息技术服务业</w:t>
            </w:r>
          </w:p>
        </w:tc>
      </w:tr>
      <w:tr w14:paraId="2B61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4B39569C">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747DBEC0">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4CA442BD">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66A172CA">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14:paraId="34BA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E7E9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6511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D36292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基础软件开发</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FD7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6550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9B4CBA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信息处理和存储支持服务</w:t>
            </w:r>
          </w:p>
        </w:tc>
      </w:tr>
      <w:tr w14:paraId="3B0A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7813D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6512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490A8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支撑软件开发</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66B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6560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DADCAC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信息技术咨询服务</w:t>
            </w:r>
          </w:p>
        </w:tc>
      </w:tr>
      <w:tr w14:paraId="0402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C6E0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6513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2C9844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应用软件开发</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1718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6571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72D716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地理遥感信息服务</w:t>
            </w:r>
          </w:p>
        </w:tc>
      </w:tr>
      <w:tr w14:paraId="4680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3017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6519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D87763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其他软件开发</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0FD7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6572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17D0E4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动漫、游戏数字内容服务</w:t>
            </w:r>
          </w:p>
        </w:tc>
      </w:tr>
      <w:tr w14:paraId="3AC0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D23E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6520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04413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集成电路设计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80ED6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6579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3FB4D9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其他数字内容服务</w:t>
            </w:r>
          </w:p>
        </w:tc>
      </w:tr>
      <w:tr w14:paraId="73AE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23DC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6531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5BA3FA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信息系统集成服务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7319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6591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4E0A45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呼叫中心</w:t>
            </w:r>
          </w:p>
        </w:tc>
      </w:tr>
      <w:tr w14:paraId="22A3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01AD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6532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37239C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物联网技术服务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DF0D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6599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CAAE53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其他未列明信息技术服务业</w:t>
            </w:r>
          </w:p>
        </w:tc>
      </w:tr>
      <w:tr w14:paraId="5870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BA36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6540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D3F11E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运行维护服务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7A61C">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ign w:val="center"/>
          </w:tcPr>
          <w:p w14:paraId="7CA62A6D">
            <w:pPr>
              <w:rPr>
                <w:rFonts w:hint="eastAsia" w:ascii="宋体" w:hAnsi="宋体" w:eastAsia="宋体" w:cs="宋体"/>
                <w:i w:val="0"/>
                <w:iCs w:val="0"/>
                <w:color w:val="000000"/>
                <w:sz w:val="22"/>
                <w:szCs w:val="22"/>
                <w:u w:val="none"/>
              </w:rPr>
            </w:pPr>
          </w:p>
        </w:tc>
      </w:tr>
      <w:tr w14:paraId="461D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14:paraId="6286593B">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7、文化数字内容及其服务业</w:t>
            </w:r>
          </w:p>
        </w:tc>
      </w:tr>
      <w:tr w14:paraId="6F7A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14:paraId="03E7E6E1">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14:paraId="2ADD63CD">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14:paraId="0519D359">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14:paraId="6184B1D2">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14:paraId="12C6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4538D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8624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119EA4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音像制品出版</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89BE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8730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2F3330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影视节目制作</w:t>
            </w:r>
          </w:p>
        </w:tc>
      </w:tr>
      <w:tr w14:paraId="1033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972D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8625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2E1091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电子出版物出版</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8E136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8740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6817E9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广播电视集成播控</w:t>
            </w:r>
          </w:p>
        </w:tc>
      </w:tr>
      <w:tr w14:paraId="3B8E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412A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8626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7ACD51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数字出版</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797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8750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5B59FF6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电影和广播电视节目发行</w:t>
            </w:r>
          </w:p>
        </w:tc>
      </w:tr>
      <w:tr w14:paraId="2890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D2AA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8710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6D31F0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广播</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4236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8760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B31A6E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电影放映</w:t>
            </w:r>
          </w:p>
        </w:tc>
      </w:tr>
      <w:tr w14:paraId="1344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FEA0C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8720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A88811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电视</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7663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8770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2C618F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录音制作</w:t>
            </w:r>
          </w:p>
        </w:tc>
      </w:tr>
    </w:tbl>
    <w:p w14:paraId="3AAC1880">
      <w:pPr>
        <w:keepNext w:val="0"/>
        <w:keepLines w:val="0"/>
        <w:pageBreakBefore w:val="0"/>
        <w:numPr>
          <w:ilvl w:val="0"/>
          <w:numId w:val="0"/>
        </w:numPr>
        <w:wordWrap/>
        <w:overflowPunct/>
        <w:topLinePunct w:val="0"/>
        <w:bidi w:val="0"/>
        <w:adjustRightInd w:val="0"/>
        <w:snapToGrid/>
        <w:spacing w:line="560" w:lineRule="exact"/>
        <w:ind w:firstLine="640" w:firstLineChars="200"/>
        <w:rPr>
          <w:rFonts w:hint="default"/>
          <w:lang w:val="en-US" w:eastAsia="zh-CN"/>
        </w:rPr>
      </w:pPr>
      <w:r>
        <w:rPr>
          <w:rFonts w:hint="eastAsia" w:ascii="黑体" w:hAnsi="黑体" w:eastAsia="黑体" w:cs="黑体"/>
          <w:b w:val="0"/>
          <w:bCs w:val="0"/>
          <w:color w:val="auto"/>
          <w:sz w:val="32"/>
          <w:szCs w:val="32"/>
          <w:lang w:val="en-US" w:eastAsia="zh-CN"/>
        </w:rPr>
        <w:t>五、填写要求：</w:t>
      </w:r>
      <w:r>
        <w:rPr>
          <w:rFonts w:hint="eastAsia" w:ascii="仿宋_GB2312" w:hAnsi="仿宋_GB2312" w:eastAsia="仿宋_GB2312" w:cs="仿宋_GB2312"/>
          <w:b w:val="0"/>
          <w:bCs w:val="0"/>
          <w:color w:val="auto"/>
          <w:sz w:val="32"/>
          <w:szCs w:val="32"/>
          <w:lang w:val="en-US" w:eastAsia="zh-CN"/>
        </w:rPr>
        <w:t>所有填报栏目一定要完整，资料要仔细核对，保证名称及数据的准确性，并请签字、盖章。</w:t>
      </w:r>
    </w:p>
    <w:p w14:paraId="1D77BCF5"/>
    <w:p w14:paraId="17753BC0"/>
    <w:p w14:paraId="4315F4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07DD5284">
      <w:pPr>
        <w:pStyle w:val="4"/>
        <w:snapToGrid w:val="0"/>
        <w:rPr>
          <w:rFonts w:hint="default" w:ascii="Times New Roman" w:hAnsi="Times New Roman" w:eastAsia="宋体" w:cs="Times New Roman"/>
          <w:lang w:val="en-US" w:eastAsia="zh-CN"/>
        </w:rPr>
      </w:pPr>
      <w:r>
        <w:rPr>
          <w:rStyle w:val="7"/>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参照：《国民经济行业分类》（GB/T 4754—2017）</w:t>
      </w:r>
    </w:p>
  </w:footnote>
  <w:footnote w:id="1">
    <w:p w14:paraId="348FC9EB">
      <w:pPr>
        <w:pStyle w:val="4"/>
        <w:snapToGrid w:val="0"/>
        <w:rPr>
          <w:rFonts w:hint="default" w:ascii="Times New Roman" w:hAnsi="Times New Roman" w:eastAsia="宋体" w:cs="Times New Roman"/>
          <w:lang w:val="en-US" w:eastAsia="zh-CN"/>
        </w:rPr>
      </w:pPr>
      <w:r>
        <w:rPr>
          <w:rStyle w:val="7"/>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参照：《国民经济行业分类》（GB/T 4754—2017）</w:t>
      </w:r>
    </w:p>
  </w:footnote>
  <w:footnote w:id="2">
    <w:p w14:paraId="2CA973CB">
      <w:pPr>
        <w:pStyle w:val="4"/>
        <w:snapToGrid w:val="0"/>
        <w:rPr>
          <w:rFonts w:hint="default" w:ascii="Times New Roman" w:hAnsi="Times New Roman" w:eastAsia="宋体" w:cs="Times New Roman"/>
          <w:lang w:val="en-US" w:eastAsia="zh-CN"/>
        </w:rPr>
      </w:pPr>
      <w:r>
        <w:rPr>
          <w:rStyle w:val="7"/>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参照：《浙江省数字经济核心产业统计分类目录》（2018）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10A59"/>
    <w:multiLevelType w:val="singleLevel"/>
    <w:tmpl w:val="4D410A59"/>
    <w:lvl w:ilvl="0" w:tentative="0">
      <w:start w:val="4"/>
      <w:numFmt w:val="chineseCounting"/>
      <w:suff w:val="nothing"/>
      <w:lvlText w:val="%1、"/>
      <w:lvlJc w:val="left"/>
      <w:rPr>
        <w:rFonts w:hint="eastAsia" w:ascii="黑体" w:hAnsi="黑体" w:eastAsia="黑体" w:cs="黑体"/>
      </w:rPr>
    </w:lvl>
  </w:abstractNum>
  <w:abstractNum w:abstractNumId="1">
    <w:nsid w:val="7E1082C8"/>
    <w:multiLevelType w:val="singleLevel"/>
    <w:tmpl w:val="7E1082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TQ2MmU2N2I5ZWU1NzQxODQ2MWFkNDg3OWExYTAifQ=="/>
  </w:docVars>
  <w:rsids>
    <w:rsidRoot w:val="00000000"/>
    <w:rsid w:val="0A176B8E"/>
    <w:rsid w:val="0B8617A2"/>
    <w:rsid w:val="0DFE7425"/>
    <w:rsid w:val="0E5F070A"/>
    <w:rsid w:val="237B06F5"/>
    <w:rsid w:val="2771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ind w:right="45"/>
    </w:pPr>
    <w:rPr>
      <w:rFonts w:ascii="仿宋_GB2312" w:eastAsia="仿宋_GB2312"/>
      <w:sz w:val="32"/>
    </w:rPr>
  </w:style>
  <w:style w:type="paragraph" w:styleId="3">
    <w:name w:val="Body Text First Indent"/>
    <w:basedOn w:val="2"/>
    <w:next w:val="1"/>
    <w:qFormat/>
    <w:uiPriority w:val="0"/>
    <w:pPr>
      <w:ind w:firstLine="100" w:firstLineChars="100"/>
    </w:pPr>
    <w:rPr>
      <w:rFonts w:ascii="Times New Roman" w:hAnsi="Times New Roman" w:cs="Times New Roman"/>
      <w:lang w:bidi="ar-SA"/>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 w:type="character" w:customStyle="1" w:styleId="8">
    <w:name w:val="font31"/>
    <w:basedOn w:val="6"/>
    <w:autoRedefine/>
    <w:qFormat/>
    <w:uiPriority w:val="0"/>
    <w:rPr>
      <w:rFonts w:hint="eastAsia" w:ascii="仿宋" w:hAnsi="仿宋" w:eastAsia="仿宋" w:cs="仿宋"/>
      <w:b/>
      <w:bCs/>
      <w:color w:val="000000"/>
      <w:sz w:val="24"/>
      <w:szCs w:val="24"/>
      <w:u w:val="none"/>
    </w:rPr>
  </w:style>
  <w:style w:type="character" w:customStyle="1" w:styleId="9">
    <w:name w:val="font01"/>
    <w:basedOn w:val="6"/>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1463</Words>
  <Characters>1500</Characters>
  <Lines>0</Lines>
  <Paragraphs>0</Paragraphs>
  <TotalTime>0</TotalTime>
  <ScaleCrop>false</ScaleCrop>
  <LinksUpToDate>false</LinksUpToDate>
  <CharactersWithSpaces>1506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2023-07-24T10:14:00Z</dcterms:created>
  <dc:creator>FY</dc:creator>
  <cp:lastModifiedBy>樊燕</cp:lastModifiedBy>
  <dcterms:modified xsi:type="dcterms:W3CDTF">2025-04-18T07:20:05Z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C126154D8AD445EAB81531E22E5F3C15_12</vt:lpwstr>
  </property>
  <property fmtid="{D5CDD505-2E9C-101B-9397-08002B2CF9AE}" pid="4" name="KSOTemplateDocerSaveRecord">
    <vt:lpwstr>eyJoZGlkIjoiMTQzNDUwYjM4OWNkYzE4NDViZmUxNmYzNzk5M2ZjOGUiLCJ1c2VySWQiOiI0MjgyMDU5MTAifQ==</vt:lpwstr>
  </property>
</Properties>
</file>