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color w:val="FF0000"/>
          <w:sz w:val="32"/>
          <w:szCs w:val="32"/>
        </w:rPr>
      </w:pPr>
    </w:p>
    <w:p>
      <w:pPr>
        <w:rPr>
          <w:rFonts w:hint="eastAsia" w:ascii="黑体" w:hAnsi="黑体" w:eastAsia="黑体"/>
          <w:color w:val="FF0000"/>
          <w:spacing w:val="-20"/>
          <w:sz w:val="72"/>
        </w:rPr>
      </w:pPr>
      <w:r>
        <w:rPr>
          <w:rFonts w:hint="eastAsia" w:ascii="黑体" w:hAnsi="黑体" w:eastAsia="黑体"/>
          <w:color w:val="FF0000"/>
          <w:spacing w:val="-20"/>
          <w:sz w:val="72"/>
        </w:rPr>
        <w:t>杭州市工业经济联合会</w:t>
      </w:r>
      <w:r>
        <w:rPr>
          <w:rFonts w:hint="eastAsia" w:ascii="黑体" w:hAnsi="黑体" w:eastAsia="黑体"/>
          <w:color w:val="FF0000"/>
          <w:spacing w:val="-20"/>
          <w:sz w:val="72"/>
          <w:lang w:val="en-US" w:eastAsia="zh-CN"/>
        </w:rPr>
        <w:t xml:space="preserve"> </w:t>
      </w:r>
      <w:r>
        <w:rPr>
          <w:rFonts w:hint="eastAsia" w:ascii="黑体" w:hAnsi="黑体" w:eastAsia="黑体"/>
          <w:color w:val="FF0000"/>
          <w:spacing w:val="-20"/>
          <w:sz w:val="72"/>
        </w:rPr>
        <w:t>文件</w:t>
      </w:r>
    </w:p>
    <w:p>
      <w:pPr>
        <w:spacing w:line="500" w:lineRule="exact"/>
        <w:ind w:firstLine="2880" w:firstLineChars="900"/>
        <w:rPr>
          <w:rFonts w:hint="eastAsia" w:ascii="仿宋" w:hAnsi="仿宋" w:eastAsia="仿宋"/>
          <w:sz w:val="32"/>
        </w:rPr>
      </w:pPr>
    </w:p>
    <w:p>
      <w:pPr>
        <w:spacing w:line="500" w:lineRule="exact"/>
        <w:ind w:firstLine="2880" w:firstLineChars="9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杭 工 经 [201</w:t>
      </w: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hint="eastAsia" w:ascii="仿宋" w:hAnsi="仿宋" w:eastAsia="仿宋"/>
          <w:sz w:val="32"/>
        </w:rPr>
        <w:t>]</w:t>
      </w:r>
      <w:r>
        <w:rPr>
          <w:rFonts w:hint="eastAsia" w:ascii="仿宋" w:hAnsi="仿宋" w:eastAsia="仿宋"/>
          <w:sz w:val="32"/>
          <w:lang w:val="en-US" w:eastAsia="zh-CN"/>
        </w:rPr>
        <w:t xml:space="preserve"> 21</w:t>
      </w:r>
      <w:r>
        <w:rPr>
          <w:rFonts w:hint="eastAsia" w:ascii="仿宋" w:hAnsi="仿宋" w:eastAsia="仿宋"/>
          <w:sz w:val="32"/>
        </w:rPr>
        <w:t>号</w:t>
      </w:r>
    </w:p>
    <w:p>
      <w:pPr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default" w:ascii="仿宋" w:hAnsi="仿宋" w:eastAsia="仿宋"/>
          <w:b/>
          <w:sz w:val="32"/>
        </w:rPr>
        <w:pict>
          <v:line id="_x0000_s1026" o:spid="_x0000_s1026" o:spt="20" style="position:absolute;left:0pt;margin-left:-4.95pt;margin-top:14.6pt;height:0pt;width:439.35pt;z-index:251658240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/>
          </v:line>
        </w:pict>
      </w:r>
    </w:p>
    <w:p>
      <w:pPr>
        <w:jc w:val="center"/>
        <w:rPr>
          <w:rFonts w:ascii="宋体" w:hAnsi="黑体"/>
          <w:b/>
          <w:sz w:val="36"/>
          <w:szCs w:val="32"/>
        </w:rPr>
      </w:pPr>
      <w:r>
        <w:rPr>
          <w:rFonts w:hint="eastAsia" w:ascii="宋体" w:hAnsi="黑体"/>
          <w:b/>
          <w:sz w:val="36"/>
          <w:szCs w:val="32"/>
        </w:rPr>
        <w:t>关于组织参观</w:t>
      </w:r>
      <w:r>
        <w:rPr>
          <w:rFonts w:ascii="宋体" w:hAnsi="黑体"/>
          <w:b/>
          <w:sz w:val="36"/>
          <w:szCs w:val="32"/>
        </w:rPr>
        <w:t>2017 AQUATECH CHINA</w:t>
      </w:r>
    </w:p>
    <w:p>
      <w:pPr>
        <w:jc w:val="center"/>
        <w:rPr>
          <w:rFonts w:ascii="宋体" w:hAnsi="黑体"/>
          <w:b/>
          <w:sz w:val="36"/>
          <w:szCs w:val="32"/>
        </w:rPr>
      </w:pPr>
      <w:r>
        <w:rPr>
          <w:rFonts w:hint="eastAsia" w:ascii="宋体" w:hAnsi="黑体"/>
          <w:b/>
          <w:sz w:val="36"/>
          <w:szCs w:val="32"/>
        </w:rPr>
        <w:t>上海国际水展的通知</w:t>
      </w:r>
    </w:p>
    <w:p>
      <w:pPr>
        <w:spacing w:beforeLines="50" w:line="360" w:lineRule="auto"/>
        <w:jc w:val="left"/>
        <w:rPr>
          <w:rFonts w:asci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各位会员单位：</w:t>
      </w:r>
    </w:p>
    <w:p>
      <w:pPr>
        <w:spacing w:line="360" w:lineRule="auto"/>
        <w:ind w:firstLine="31680" w:firstLineChars="200"/>
        <w:rPr>
          <w:rFonts w:ascii="宋体" w:hAnsi="宋体" w:eastAsia="仿宋"/>
          <w:sz w:val="32"/>
          <w:szCs w:val="32"/>
        </w:rPr>
      </w:pP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为了学习世界先进水资源管理经验，了解各国的水处理顶尖产品、技术和解决方案，我会定于</w:t>
      </w:r>
      <w:r>
        <w:rPr>
          <w:rFonts w:ascii="宋体" w:hAnsi="宋体" w:cs="仿宋_GB2312"/>
          <w:kern w:val="0"/>
          <w:sz w:val="32"/>
          <w:szCs w:val="32"/>
        </w:rPr>
        <w:t>2017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年</w:t>
      </w:r>
      <w:r>
        <w:rPr>
          <w:rFonts w:ascii="宋体" w:hAnsi="宋体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月</w:t>
      </w:r>
      <w:r>
        <w:rPr>
          <w:rFonts w:ascii="宋体" w:hAnsi="宋体" w:cs="仿宋_GB2312"/>
          <w:kern w:val="0"/>
          <w:sz w:val="32"/>
          <w:szCs w:val="32"/>
        </w:rPr>
        <w:t>8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日组织会员单位赴上海国家会展中心参观</w:t>
      </w:r>
      <w:r>
        <w:rPr>
          <w:rFonts w:ascii="仿宋" w:hAnsi="仿宋" w:eastAsia="仿宋" w:cs="仿宋_GB2312"/>
          <w:kern w:val="0"/>
          <w:sz w:val="32"/>
          <w:szCs w:val="32"/>
        </w:rPr>
        <w:t>2017 AQUATECH CHINA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第十届上海国际水展。</w:t>
      </w:r>
      <w:r>
        <w:rPr>
          <w:rFonts w:ascii="宋体" w:hAnsi="宋体" w:eastAsia="仿宋"/>
          <w:sz w:val="32"/>
          <w:szCs w:val="32"/>
        </w:rPr>
        <w:t>AQUATECH CHINA</w:t>
      </w:r>
      <w:r>
        <w:rPr>
          <w:rFonts w:hint="eastAsia" w:ascii="宋体" w:hAnsi="宋体" w:eastAsia="仿宋"/>
          <w:sz w:val="32"/>
          <w:szCs w:val="32"/>
        </w:rPr>
        <w:t>拥有污水处理、末端净水、膜与水处理三大品牌主题，同期举办</w:t>
      </w:r>
      <w:r>
        <w:rPr>
          <w:rFonts w:ascii="宋体" w:hAnsi="宋体" w:eastAsia="仿宋"/>
          <w:sz w:val="32"/>
          <w:szCs w:val="32"/>
        </w:rPr>
        <w:t>ECOTECH CHINA</w:t>
      </w:r>
      <w:r>
        <w:rPr>
          <w:rFonts w:hint="eastAsia" w:ascii="宋体" w:hAnsi="宋体" w:eastAsia="仿宋"/>
          <w:sz w:val="32"/>
          <w:szCs w:val="32"/>
        </w:rPr>
        <w:t>上海国际环保展、</w:t>
      </w:r>
      <w:r>
        <w:rPr>
          <w:rFonts w:ascii="宋体" w:hAnsi="宋体" w:eastAsia="仿宋"/>
          <w:sz w:val="32"/>
          <w:szCs w:val="32"/>
        </w:rPr>
        <w:t>FLOWTECH CHINA</w:t>
      </w:r>
      <w:r>
        <w:rPr>
          <w:rFonts w:hint="eastAsia" w:ascii="宋体" w:hAnsi="宋体" w:eastAsia="仿宋"/>
          <w:sz w:val="32"/>
          <w:szCs w:val="32"/>
        </w:rPr>
        <w:t>上海国际泵管阀展与</w:t>
      </w:r>
      <w:r>
        <w:rPr>
          <w:rFonts w:ascii="宋体" w:hAnsi="宋体" w:eastAsia="仿宋"/>
          <w:sz w:val="32"/>
          <w:szCs w:val="32"/>
        </w:rPr>
        <w:t>BUILDEX</w:t>
      </w:r>
      <w:r>
        <w:rPr>
          <w:rFonts w:hint="eastAsia" w:ascii="宋体" w:hAnsi="宋体" w:eastAsia="仿宋"/>
          <w:sz w:val="32"/>
          <w:szCs w:val="32"/>
        </w:rPr>
        <w:t>上海国际建筑水展。</w:t>
      </w:r>
      <w:r>
        <w:rPr>
          <w:rFonts w:ascii="宋体" w:hAnsi="宋体" w:eastAsia="仿宋"/>
          <w:sz w:val="32"/>
          <w:szCs w:val="32"/>
        </w:rPr>
        <w:t>ECOTECH CHINA</w:t>
      </w:r>
      <w:r>
        <w:rPr>
          <w:rFonts w:hint="eastAsia" w:ascii="宋体" w:hAnsi="宋体" w:eastAsia="仿宋"/>
          <w:sz w:val="32"/>
          <w:szCs w:val="32"/>
        </w:rPr>
        <w:t>环保展延续上届人气火爆的空气新风及固废气主题，涵盖雾霾处理、</w:t>
      </w:r>
      <w:r>
        <w:rPr>
          <w:rFonts w:ascii="宋体" w:hAnsi="宋体" w:eastAsia="仿宋"/>
          <w:sz w:val="32"/>
          <w:szCs w:val="32"/>
        </w:rPr>
        <w:t>VOCs</w:t>
      </w:r>
      <w:r>
        <w:rPr>
          <w:rFonts w:hint="eastAsia" w:ascii="宋体" w:hAnsi="宋体" w:eastAsia="仿宋"/>
          <w:sz w:val="32"/>
          <w:szCs w:val="32"/>
        </w:rPr>
        <w:t>处置、民用空气净化等技术和解决方案的陈列。</w:t>
      </w:r>
      <w:r>
        <w:rPr>
          <w:rFonts w:ascii="宋体" w:hAnsi="宋体" w:eastAsia="仿宋"/>
          <w:sz w:val="32"/>
          <w:szCs w:val="32"/>
        </w:rPr>
        <w:t>2017 AQUATECH CHINA</w:t>
      </w:r>
      <w:r>
        <w:rPr>
          <w:rFonts w:hint="eastAsia" w:ascii="宋体" w:hAnsi="宋体" w:eastAsia="仿宋"/>
          <w:sz w:val="32"/>
          <w:szCs w:val="32"/>
        </w:rPr>
        <w:t>与同期展览联合成为“世环会</w:t>
      </w:r>
      <w:r>
        <w:rPr>
          <w:rFonts w:ascii="宋体" w:hAnsi="宋体" w:eastAsia="仿宋"/>
          <w:sz w:val="32"/>
          <w:szCs w:val="32"/>
        </w:rPr>
        <w:t>WieTec</w:t>
      </w:r>
      <w:r>
        <w:rPr>
          <w:rFonts w:hint="eastAsia" w:ascii="宋体" w:hAnsi="宋体" w:eastAsia="仿宋"/>
          <w:sz w:val="32"/>
          <w:szCs w:val="32"/>
        </w:rPr>
        <w:t>”，</w:t>
      </w:r>
      <w:r>
        <w:rPr>
          <w:rFonts w:ascii="宋体" w:hAnsi="宋体" w:eastAsia="仿宋"/>
          <w:sz w:val="32"/>
          <w:szCs w:val="32"/>
        </w:rPr>
        <w:t>20</w:t>
      </w:r>
      <w:r>
        <w:rPr>
          <w:rFonts w:hint="eastAsia" w:ascii="宋体" w:hAnsi="宋体" w:eastAsia="仿宋"/>
          <w:sz w:val="32"/>
          <w:szCs w:val="32"/>
        </w:rPr>
        <w:t>万平米规模聚集</w:t>
      </w:r>
      <w:r>
        <w:rPr>
          <w:rFonts w:ascii="宋体" w:hAnsi="宋体" w:eastAsia="仿宋"/>
          <w:sz w:val="32"/>
          <w:szCs w:val="32"/>
        </w:rPr>
        <w:t>3200</w:t>
      </w:r>
      <w:r>
        <w:rPr>
          <w:rFonts w:hint="eastAsia" w:ascii="宋体" w:hAnsi="宋体" w:eastAsia="仿宋"/>
          <w:sz w:val="32"/>
          <w:szCs w:val="32"/>
        </w:rPr>
        <w:t>余家展商品牌，将呈现全球最大环保行业平台，秉持大环保经营理念，致力于从环保角度为行业上下游创造一个全面、高端的商贸与技术交流平台。同期举办亚洲环保行业跨界交流高峰论坛，百余场论坛涵盖环保行业，营造业内开放、融入、延伸的跨界合作氛围。</w:t>
      </w:r>
    </w:p>
    <w:p>
      <w:pPr>
        <w:spacing w:line="360" w:lineRule="auto"/>
        <w:ind w:firstLine="31680" w:firstLineChars="200"/>
        <w:rPr>
          <w:rFonts w:asci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本届展会范围：分离设备、曝气设备、好氧厌氧处理装置、污水处理成套设备、</w:t>
      </w:r>
      <w:bookmarkStart w:id="0" w:name="OLE_LINK2"/>
      <w:bookmarkStart w:id="1" w:name="OLE_LINK1"/>
      <w:r>
        <w:rPr>
          <w:rFonts w:hint="eastAsia" w:ascii="宋体" w:hAnsi="宋体" w:eastAsia="仿宋"/>
          <w:sz w:val="32"/>
          <w:szCs w:val="32"/>
        </w:rPr>
        <w:t>污泥脱水设备</w:t>
      </w:r>
      <w:bookmarkEnd w:id="0"/>
      <w:bookmarkEnd w:id="1"/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泵阀、管道、连接件、控制阀、仪器仪表及自动化控制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膜及膜组件、过滤设备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水处理药剂、紫外线、臭氧等杀菌消毒设备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终端净水及相关零配件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水务及工程服务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认证、咨询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空气净化设备、空气污染治理设备、汽车尾气治理设备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环境控制及检测设备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废弃垃圾处理及回收利用</w:t>
      </w:r>
      <w:r>
        <w:rPr>
          <w:rFonts w:ascii="宋体" w:hAnsi="宋体" w:eastAsia="仿宋"/>
          <w:sz w:val="32"/>
          <w:szCs w:val="32"/>
        </w:rPr>
        <w:t>/</w:t>
      </w:r>
      <w:r>
        <w:rPr>
          <w:rFonts w:hint="eastAsia" w:ascii="宋体" w:hAnsi="宋体" w:eastAsia="仿宋"/>
          <w:sz w:val="32"/>
          <w:szCs w:val="32"/>
        </w:rPr>
        <w:t>土壤修复、建筑排水设备、金属管道与配件等。</w:t>
      </w:r>
    </w:p>
    <w:p>
      <w:pPr>
        <w:spacing w:line="360" w:lineRule="auto"/>
        <w:ind w:firstLine="31680" w:firstLineChars="181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请各会员单位分管领导及相关技术管理人员踊跃报名参加展会。本次展会免费提供交通和午餐，参观人员将</w:t>
      </w:r>
      <w:r>
        <w:rPr>
          <w:rFonts w:hint="eastAsia" w:ascii="仿宋_GB2312" w:hAnsi="仿宋_GB2312" w:eastAsia="仿宋" w:cs="仿宋_GB2312"/>
          <w:sz w:val="32"/>
          <w:szCs w:val="32"/>
        </w:rPr>
        <w:t>获得精美礼品一份。</w:t>
      </w:r>
    </w:p>
    <w:p>
      <w:pPr>
        <w:spacing w:line="360" w:lineRule="auto"/>
        <w:ind w:firstLine="31680" w:firstLineChars="200"/>
        <w:rPr>
          <w:rFonts w:ascii="宋体" w:cs="仿宋_GB2312"/>
          <w:kern w:val="0"/>
          <w:sz w:val="32"/>
          <w:szCs w:val="32"/>
        </w:rPr>
      </w:pP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集合时间、地点：</w:t>
      </w:r>
      <w:r>
        <w:rPr>
          <w:rFonts w:ascii="宋体" w:hAnsi="宋体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月</w:t>
      </w:r>
      <w:r>
        <w:rPr>
          <w:rFonts w:ascii="宋体" w:hAnsi="宋体" w:cs="仿宋_GB2312"/>
          <w:kern w:val="0"/>
          <w:sz w:val="32"/>
          <w:szCs w:val="32"/>
        </w:rPr>
        <w:t>8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日上午</w:t>
      </w:r>
      <w:r>
        <w:rPr>
          <w:rFonts w:ascii="宋体" w:hAnsi="宋体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点</w:t>
      </w:r>
      <w:r>
        <w:rPr>
          <w:rFonts w:ascii="宋体" w:hAnsi="宋体" w:cs="仿宋_GB2312"/>
          <w:kern w:val="0"/>
          <w:sz w:val="32"/>
          <w:szCs w:val="32"/>
        </w:rPr>
        <w:t>40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分</w:t>
      </w:r>
      <w:r>
        <w:rPr>
          <w:rFonts w:hint="eastAsia" w:ascii="仿宋_GB2312" w:hAnsi="仿宋_GB2312" w:eastAsia="仿宋" w:cs="仿宋_GB2312"/>
          <w:sz w:val="32"/>
          <w:szCs w:val="32"/>
        </w:rPr>
        <w:t>杭州市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环城北路浙江展览馆东侧省科协大楼（地铁武林广场</w:t>
      </w:r>
      <w:r>
        <w:rPr>
          <w:rFonts w:ascii="宋体" w:hAnsi="宋体" w:cs="仿宋_GB2312"/>
          <w:kern w:val="0"/>
          <w:sz w:val="32"/>
          <w:szCs w:val="32"/>
        </w:rPr>
        <w:t>E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出口）旁集合统一乘车前往</w:t>
      </w:r>
      <w:r>
        <w:rPr>
          <w:rFonts w:hint="eastAsia" w:ascii="仿宋_GB2312" w:hAnsi="仿宋_GB2312" w:eastAsia="仿宋" w:cs="仿宋_GB2312"/>
          <w:sz w:val="32"/>
          <w:szCs w:val="32"/>
        </w:rPr>
        <w:t>。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请参观人员于</w:t>
      </w:r>
      <w:r>
        <w:rPr>
          <w:rFonts w:ascii="宋体" w:hAnsi="宋体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月</w:t>
      </w:r>
      <w:r>
        <w:rPr>
          <w:rFonts w:ascii="宋体" w:hAnsi="宋体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日前将回执填好发送至邮箱：</w:t>
      </w:r>
      <w:r>
        <w:rPr>
          <w:rFonts w:ascii="宋体" w:hAnsi="宋体" w:cs="仿宋_GB2312"/>
          <w:kern w:val="0"/>
          <w:sz w:val="32"/>
          <w:szCs w:val="32"/>
        </w:rPr>
        <w:t>1724476400@qq.com,</w:t>
      </w:r>
      <w:r>
        <w:rPr>
          <w:rFonts w:hint="eastAsia" w:ascii="仿宋_GB2312" w:hAnsi="仿宋_GB2312" w:eastAsia="仿宋" w:cs="仿宋_GB2312"/>
          <w:kern w:val="0"/>
          <w:sz w:val="32"/>
          <w:szCs w:val="32"/>
        </w:rPr>
        <w:t>联系人：徐丹平，联系电话：</w:t>
      </w:r>
      <w:r>
        <w:rPr>
          <w:rFonts w:ascii="宋体" w:hAnsi="宋体" w:cs="仿宋_GB2312"/>
          <w:kern w:val="0"/>
          <w:sz w:val="32"/>
          <w:szCs w:val="32"/>
        </w:rPr>
        <w:t>87294695</w:t>
      </w:r>
      <w:r>
        <w:rPr>
          <w:rFonts w:hint="eastAsia" w:ascii="宋体" w:hAnsi="宋体" w:cs="仿宋_GB2312"/>
          <w:kern w:val="0"/>
          <w:sz w:val="32"/>
          <w:szCs w:val="32"/>
        </w:rPr>
        <w:t>，</w:t>
      </w:r>
      <w:r>
        <w:rPr>
          <w:rFonts w:ascii="宋体" w:hAnsi="宋体" w:cs="仿宋_GB2312"/>
          <w:kern w:val="0"/>
          <w:sz w:val="32"/>
          <w:szCs w:val="32"/>
        </w:rPr>
        <w:t>13858010290</w:t>
      </w:r>
      <w:r>
        <w:rPr>
          <w:rFonts w:hint="eastAsia" w:ascii="宋体" w:hAnsi="宋体" w:cs="仿宋_GB2312"/>
          <w:kern w:val="0"/>
          <w:sz w:val="32"/>
          <w:szCs w:val="32"/>
        </w:rPr>
        <w:t>。</w:t>
      </w:r>
    </w:p>
    <w:p>
      <w:pPr>
        <w:spacing w:beforeLines="50" w:line="360" w:lineRule="auto"/>
        <w:ind w:firstLine="31680" w:firstLineChars="200"/>
        <w:rPr>
          <w:rFonts w:ascii="宋体" w:eastAsia="仿宋"/>
          <w:sz w:val="32"/>
          <w:szCs w:val="32"/>
        </w:rPr>
      </w:pPr>
    </w:p>
    <w:p>
      <w:pPr>
        <w:spacing w:line="360" w:lineRule="auto"/>
        <w:ind w:right="31680" w:rightChars="245" w:firstLine="31680" w:firstLineChars="200"/>
        <w:jc w:val="right"/>
        <w:rPr>
          <w:rFonts w:hint="eastAsia" w:ascii="宋体" w:hAnsi="宋体" w:eastAsia="仿宋"/>
          <w:sz w:val="32"/>
          <w:szCs w:val="32"/>
        </w:rPr>
      </w:pPr>
    </w:p>
    <w:p>
      <w:pPr>
        <w:spacing w:line="360" w:lineRule="auto"/>
        <w:ind w:right="31680" w:rightChars="245" w:firstLine="31680" w:firstLineChars="200"/>
        <w:jc w:val="right"/>
        <w:rPr>
          <w:rFonts w:hint="eastAsia" w:ascii="宋体" w:hAnsi="宋体" w:eastAsia="仿宋"/>
          <w:sz w:val="32"/>
          <w:szCs w:val="32"/>
        </w:rPr>
      </w:pPr>
    </w:p>
    <w:p>
      <w:pPr>
        <w:spacing w:line="360" w:lineRule="auto"/>
        <w:ind w:right="31680" w:rightChars="245" w:firstLine="31680" w:firstLineChars="200"/>
        <w:jc w:val="right"/>
        <w:rPr>
          <w:rFonts w:hint="eastAsia" w:ascii="宋体" w:hAnsi="宋体" w:eastAsia="仿宋"/>
          <w:sz w:val="32"/>
          <w:szCs w:val="32"/>
        </w:rPr>
      </w:pPr>
    </w:p>
    <w:p>
      <w:pPr>
        <w:spacing w:line="360" w:lineRule="auto"/>
        <w:ind w:right="31680" w:rightChars="245" w:firstLine="31680" w:firstLineChars="200"/>
        <w:jc w:val="right"/>
        <w:rPr>
          <w:rFonts w:ascii="宋体" w:eastAsia="仿宋"/>
          <w:sz w:val="32"/>
          <w:szCs w:val="32"/>
        </w:rPr>
      </w:pPr>
      <w:r>
        <w:rPr>
          <w:rFonts w:hint="eastAsia" w:ascii="宋体" w:hAnsi="宋体" w:eastAsia="仿宋"/>
          <w:sz w:val="32"/>
          <w:szCs w:val="32"/>
        </w:rPr>
        <w:t>杭州市工业经济联合会</w:t>
      </w:r>
    </w:p>
    <w:p>
      <w:pPr>
        <w:spacing w:line="360" w:lineRule="auto"/>
        <w:ind w:right="31680" w:rightChars="245" w:firstLine="31680" w:firstLineChars="200"/>
        <w:jc w:val="right"/>
        <w:rPr>
          <w:rFonts w:ascii="微软雅黑" w:hAnsi="微软雅黑" w:eastAsia="仿宋"/>
          <w:sz w:val="32"/>
          <w:szCs w:val="32"/>
        </w:rPr>
      </w:pPr>
      <w:r>
        <w:rPr>
          <w:rFonts w:ascii="宋体" w:hAnsi="宋体"/>
          <w:sz w:val="32"/>
          <w:szCs w:val="32"/>
        </w:rPr>
        <w:t>2017</w:t>
      </w:r>
      <w:r>
        <w:rPr>
          <w:rFonts w:hint="eastAsia" w:ascii="微软雅黑" w:hAnsi="微软雅黑" w:eastAsia="仿宋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>4</w:t>
      </w:r>
      <w:r>
        <w:rPr>
          <w:rFonts w:hint="eastAsia" w:ascii="微软雅黑" w:hAnsi="微软雅黑" w:eastAsia="仿宋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25</w:t>
      </w:r>
      <w:r>
        <w:rPr>
          <w:rFonts w:hint="eastAsia" w:ascii="微软雅黑" w:hAnsi="微软雅黑" w:eastAsia="仿宋"/>
          <w:sz w:val="32"/>
          <w:szCs w:val="32"/>
        </w:rPr>
        <w:t>日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2" w:name="_GoBack"/>
      <w:bookmarkEnd w:id="2"/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回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执</w:t>
      </w:r>
    </w:p>
    <w:p>
      <w:pPr>
        <w:spacing w:line="360" w:lineRule="auto"/>
        <w:jc w:val="left"/>
        <w:rPr>
          <w:rFonts w:ascii="仿宋" w:hAnsi="仿宋_GB2312" w:eastAsia="仿宋" w:cs="仿宋_GB2312"/>
          <w:kern w:val="0"/>
          <w:sz w:val="32"/>
          <w:szCs w:val="32"/>
        </w:rPr>
      </w:pPr>
      <w:r>
        <w:rPr>
          <w:rFonts w:hint="eastAsia" w:ascii="仿宋" w:hAnsi="仿宋_GB2312" w:eastAsia="仿宋" w:cs="仿宋_GB2312"/>
          <w:kern w:val="0"/>
          <w:sz w:val="32"/>
          <w:szCs w:val="32"/>
        </w:rPr>
        <w:t>单位：</w:t>
      </w:r>
      <w:r>
        <w:rPr>
          <w:rFonts w:ascii="仿宋" w:hAnsi="仿宋_GB2312" w:eastAsia="仿宋" w:cs="仿宋_GB2312"/>
          <w:kern w:val="0"/>
          <w:sz w:val="32"/>
          <w:szCs w:val="32"/>
        </w:rPr>
        <w:t xml:space="preserve">                            </w:t>
      </w:r>
      <w:r>
        <w:rPr>
          <w:rFonts w:hint="eastAsia" w:ascii="仿宋" w:hAnsi="仿宋_GB2312" w:eastAsia="仿宋" w:cs="仿宋_GB2312"/>
          <w:kern w:val="0"/>
          <w:sz w:val="32"/>
          <w:szCs w:val="32"/>
        </w:rPr>
        <w:t>联系人：</w:t>
      </w:r>
    </w:p>
    <w:tbl>
      <w:tblPr>
        <w:tblStyle w:val="8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997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43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姓</w:t>
            </w:r>
            <w:r>
              <w:rPr>
                <w:rFonts w:ascii="仿宋" w:hAnsi="仿宋_GB2312" w:eastAsia="仿宋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299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职</w:t>
            </w:r>
            <w:r>
              <w:rPr>
                <w:rFonts w:ascii="仿宋" w:hAnsi="仿宋_GB2312" w:eastAsia="仿宋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务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联</w:t>
            </w:r>
            <w:r>
              <w:rPr>
                <w:rFonts w:ascii="仿宋" w:hAnsi="仿宋_GB2312" w:eastAsia="仿宋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系</w:t>
            </w:r>
            <w:r>
              <w:rPr>
                <w:rFonts w:ascii="仿宋" w:hAnsi="仿宋_GB2312" w:eastAsia="仿宋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电</w:t>
            </w:r>
            <w:r>
              <w:rPr>
                <w:rFonts w:ascii="仿宋" w:hAnsi="仿宋_GB2312" w:eastAsia="仿宋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_GB2312" w:eastAsia="仿宋" w:cs="仿宋_GB2312"/>
                <w:kern w:val="0"/>
                <w:sz w:val="32"/>
                <w:szCs w:val="32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ascii="仿宋" w:hAnsi="仿宋_GB2312" w:eastAsia="仿宋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360" w:lineRule="auto"/>
        <w:ind w:right="31680" w:rightChars="245" w:firstLine="31680" w:firstLineChars="200"/>
        <w:jc w:val="right"/>
        <w:rPr>
          <w:rFonts w:ascii="微软雅黑" w:hAnsi="微软雅黑" w:eastAsia="微软雅黑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576" w:bottom="1440" w:left="1576" w:header="680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4678"/>
        <w:tab w:val="clear" w:pos="4153"/>
      </w:tabs>
      <w:jc w:val="both"/>
      <w:rPr>
        <w:rFonts w:ascii="黑体" w:hAnsi="黑体" w:eastAsia="黑体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EE9"/>
    <w:rsid w:val="00006E6D"/>
    <w:rsid w:val="00024AE3"/>
    <w:rsid w:val="00044857"/>
    <w:rsid w:val="00056F84"/>
    <w:rsid w:val="000C6EE9"/>
    <w:rsid w:val="00107867"/>
    <w:rsid w:val="0019267C"/>
    <w:rsid w:val="001A461C"/>
    <w:rsid w:val="001A7EB7"/>
    <w:rsid w:val="001C176A"/>
    <w:rsid w:val="001C5C5F"/>
    <w:rsid w:val="001E1B63"/>
    <w:rsid w:val="002279FA"/>
    <w:rsid w:val="00260A14"/>
    <w:rsid w:val="00266D55"/>
    <w:rsid w:val="002D0F16"/>
    <w:rsid w:val="002D70E9"/>
    <w:rsid w:val="002E52DE"/>
    <w:rsid w:val="00332481"/>
    <w:rsid w:val="00334CD2"/>
    <w:rsid w:val="003356BA"/>
    <w:rsid w:val="003C453E"/>
    <w:rsid w:val="003E4CA8"/>
    <w:rsid w:val="00416324"/>
    <w:rsid w:val="00416FF2"/>
    <w:rsid w:val="00417608"/>
    <w:rsid w:val="00424F4A"/>
    <w:rsid w:val="00451AD2"/>
    <w:rsid w:val="00451E4D"/>
    <w:rsid w:val="00487AEF"/>
    <w:rsid w:val="004A1BBE"/>
    <w:rsid w:val="00505E31"/>
    <w:rsid w:val="0053346F"/>
    <w:rsid w:val="00546766"/>
    <w:rsid w:val="00567265"/>
    <w:rsid w:val="005B02F0"/>
    <w:rsid w:val="005B2294"/>
    <w:rsid w:val="005E7AB5"/>
    <w:rsid w:val="00622A2D"/>
    <w:rsid w:val="006A74DB"/>
    <w:rsid w:val="006E73E3"/>
    <w:rsid w:val="006E772A"/>
    <w:rsid w:val="006F73FB"/>
    <w:rsid w:val="00715FCE"/>
    <w:rsid w:val="0072100F"/>
    <w:rsid w:val="0072709C"/>
    <w:rsid w:val="00744318"/>
    <w:rsid w:val="00794C8F"/>
    <w:rsid w:val="007B188F"/>
    <w:rsid w:val="007F7F55"/>
    <w:rsid w:val="008251A8"/>
    <w:rsid w:val="008267C6"/>
    <w:rsid w:val="00830F31"/>
    <w:rsid w:val="00865303"/>
    <w:rsid w:val="00872E59"/>
    <w:rsid w:val="008934D1"/>
    <w:rsid w:val="008D6A5C"/>
    <w:rsid w:val="008E6F8A"/>
    <w:rsid w:val="00940361"/>
    <w:rsid w:val="0095698D"/>
    <w:rsid w:val="00957642"/>
    <w:rsid w:val="009B5761"/>
    <w:rsid w:val="009B65A0"/>
    <w:rsid w:val="00A7033D"/>
    <w:rsid w:val="00A7766E"/>
    <w:rsid w:val="00AC749F"/>
    <w:rsid w:val="00AD421A"/>
    <w:rsid w:val="00AE1C78"/>
    <w:rsid w:val="00B01292"/>
    <w:rsid w:val="00B53811"/>
    <w:rsid w:val="00B57409"/>
    <w:rsid w:val="00B60F6F"/>
    <w:rsid w:val="00B66150"/>
    <w:rsid w:val="00B66561"/>
    <w:rsid w:val="00BA2F19"/>
    <w:rsid w:val="00C36223"/>
    <w:rsid w:val="00C94E92"/>
    <w:rsid w:val="00CC2F67"/>
    <w:rsid w:val="00CD4A80"/>
    <w:rsid w:val="00D14973"/>
    <w:rsid w:val="00D32D6F"/>
    <w:rsid w:val="00DB13F2"/>
    <w:rsid w:val="00DC49C2"/>
    <w:rsid w:val="00E156CF"/>
    <w:rsid w:val="00E43675"/>
    <w:rsid w:val="00EA2A7E"/>
    <w:rsid w:val="00EB71B7"/>
    <w:rsid w:val="00EC0E94"/>
    <w:rsid w:val="00EC3AF1"/>
    <w:rsid w:val="00EE72E6"/>
    <w:rsid w:val="00EF799D"/>
    <w:rsid w:val="00F25AF9"/>
    <w:rsid w:val="00F378E7"/>
    <w:rsid w:val="00F475B7"/>
    <w:rsid w:val="00F66236"/>
    <w:rsid w:val="00FB2A97"/>
    <w:rsid w:val="00FC3391"/>
    <w:rsid w:val="24220E8E"/>
    <w:rsid w:val="30B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5"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Date Char"/>
    <w:basedOn w:val="6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144</Words>
  <Characters>826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2015-05-04T06:09:00Z</dcterms:created>
  <dc:creator>laura</dc:creator>
  <cp:lastModifiedBy>Administrator</cp:lastModifiedBy>
  <cp:lastPrinted>2017-04-24T06:11:00Z</cp:lastPrinted>
  <dcterms:modified xsi:type="dcterms:W3CDTF">2017-04-27T02:12:15Z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